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center"/>
        <w:rPr>
          <w:rFonts w:hint="eastAsia"/>
          <w:color w:val="000000"/>
          <w:sz w:val="28"/>
          <w:lang w:eastAsia="zh-CN"/>
        </w:rPr>
      </w:pPr>
      <w:bookmarkStart w:id="3" w:name="_GoBack"/>
      <w:bookmarkStart w:id="0" w:name="_Toc19086014"/>
      <w:bookmarkStart w:id="1" w:name="_Toc19082109"/>
      <w:bookmarkStart w:id="2" w:name="_Toc29302483"/>
      <w:r>
        <w:rPr>
          <w:rFonts w:hint="eastAsia"/>
          <w:color w:val="000000"/>
          <w:sz w:val="28"/>
          <w:lang w:eastAsia="zh-CN"/>
        </w:rPr>
        <w:t>《</w:t>
      </w:r>
      <w:r>
        <w:rPr>
          <w:rFonts w:hint="eastAsia"/>
          <w:color w:val="000000"/>
          <w:sz w:val="28"/>
        </w:rPr>
        <w:t>毕业论</w:t>
      </w:r>
      <w:r>
        <w:rPr>
          <w:color w:val="000000"/>
          <w:sz w:val="28"/>
        </w:rPr>
        <w:t>文</w:t>
      </w:r>
      <w:r>
        <w:rPr>
          <w:rFonts w:hint="eastAsia"/>
          <w:color w:val="000000"/>
          <w:sz w:val="28"/>
        </w:rPr>
        <w:t>（设计</w:t>
      </w:r>
      <w:r>
        <w:rPr>
          <w:color w:val="000000"/>
          <w:sz w:val="28"/>
        </w:rPr>
        <w:t>）</w:t>
      </w:r>
      <w:bookmarkEnd w:id="0"/>
      <w:bookmarkEnd w:id="1"/>
      <w:r>
        <w:rPr>
          <w:rFonts w:hint="eastAsia"/>
          <w:color w:val="000000"/>
          <w:sz w:val="28"/>
          <w:lang w:eastAsia="zh-CN"/>
        </w:rPr>
        <w:t>》大纲</w:t>
      </w:r>
      <w:bookmarkEnd w:id="2"/>
    </w:p>
    <w:bookmarkEnd w:id="3"/>
    <w:p>
      <w:pPr>
        <w:widowControl/>
        <w:jc w:val="left"/>
        <w:rPr>
          <w:rFonts w:ascii="方正小标宋_GBK" w:eastAsia="方正小标宋_GBK"/>
          <w:b/>
          <w:sz w:val="24"/>
        </w:rPr>
      </w:pPr>
      <w:r>
        <w:rPr>
          <w:rFonts w:hint="eastAsia" w:ascii="方正小标宋_GBK" w:eastAsia="方正小标宋_GBK"/>
          <w:b/>
          <w:sz w:val="24"/>
        </w:rPr>
        <w:t>一、课程基本信息</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课程名称：</w:t>
      </w:r>
      <w:r>
        <w:rPr>
          <w:rFonts w:hint="eastAsia" w:ascii="楷体_GB2312" w:eastAsia="楷体_GB2312"/>
          <w:color w:val="auto"/>
          <w:sz w:val="24"/>
        </w:rPr>
        <w:t>毕业论</w:t>
      </w:r>
      <w:r>
        <w:rPr>
          <w:rFonts w:ascii="楷体_GB2312" w:eastAsia="楷体_GB2312"/>
          <w:color w:val="auto"/>
          <w:sz w:val="24"/>
        </w:rPr>
        <w:t>文</w:t>
      </w:r>
      <w:r>
        <w:rPr>
          <w:rFonts w:hint="eastAsia" w:ascii="楷体_GB2312" w:eastAsia="楷体_GB2312"/>
          <w:color w:val="auto"/>
          <w:sz w:val="24"/>
        </w:rPr>
        <w:t>（设计</w:t>
      </w:r>
      <w:r>
        <w:rPr>
          <w:rFonts w:ascii="楷体_GB2312" w:eastAsia="楷体_GB2312"/>
          <w:color w:val="auto"/>
          <w:sz w:val="24"/>
        </w:rPr>
        <w:t>）</w:t>
      </w:r>
      <w:r>
        <w:rPr>
          <w:rFonts w:hint="eastAsia" w:ascii="楷体_GB2312" w:eastAsia="楷体_GB2312"/>
          <w:color w:val="auto"/>
          <w:sz w:val="24"/>
        </w:rPr>
        <w:t>（中文）</w:t>
      </w:r>
      <w:r>
        <w:rPr>
          <w:rFonts w:ascii="Arial" w:hAnsi="Arial" w:cs="Arial"/>
          <w:color w:val="auto"/>
          <w:szCs w:val="21"/>
          <w:shd w:val="clear" w:color="auto" w:fill="F9F9F9"/>
        </w:rPr>
        <w:t>Thesis</w:t>
      </w:r>
      <w:r>
        <w:rPr>
          <w:rFonts w:hint="eastAsia" w:ascii="Arial" w:hAnsi="Arial" w:cs="Arial"/>
          <w:color w:val="auto"/>
          <w:szCs w:val="21"/>
          <w:shd w:val="clear" w:color="auto" w:fill="F9F9F9"/>
        </w:rPr>
        <w:t xml:space="preserve"> </w:t>
      </w:r>
      <w:r>
        <w:rPr>
          <w:rFonts w:hint="eastAsia" w:ascii="楷体_GB2312" w:eastAsia="楷体_GB2312"/>
          <w:color w:val="auto"/>
          <w:sz w:val="24"/>
        </w:rPr>
        <w:t>（英文）</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课程代码：</w:t>
      </w:r>
      <w:r>
        <w:rPr>
          <w:rFonts w:hint="eastAsia" w:ascii="楷体_GB2312" w:eastAsia="楷体_GB2312"/>
          <w:color w:val="auto"/>
          <w:sz w:val="24"/>
        </w:rPr>
        <w:t>R</w:t>
      </w:r>
      <w:r>
        <w:rPr>
          <w:rFonts w:ascii="楷体_GB2312" w:eastAsia="楷体_GB2312"/>
          <w:color w:val="auto"/>
          <w:sz w:val="24"/>
        </w:rPr>
        <w:t>C0161010</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课程类别</w:t>
      </w:r>
      <w:r>
        <w:rPr>
          <w:rFonts w:hint="eastAsia" w:ascii="楷体_GB2312" w:eastAsia="楷体_GB2312"/>
          <w:color w:val="auto"/>
          <w:sz w:val="24"/>
        </w:rPr>
        <w:t>：综合实践课程</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适用专业</w:t>
      </w:r>
      <w:r>
        <w:rPr>
          <w:rFonts w:hint="eastAsia" w:ascii="楷体_GB2312" w:eastAsia="楷体_GB2312"/>
          <w:color w:val="auto"/>
          <w:sz w:val="24"/>
        </w:rPr>
        <w:t>：水</w:t>
      </w:r>
      <w:r>
        <w:rPr>
          <w:rFonts w:ascii="楷体_GB2312" w:eastAsia="楷体_GB2312"/>
          <w:color w:val="auto"/>
          <w:sz w:val="24"/>
        </w:rPr>
        <w:t>产养殖学</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实施方式：</w:t>
      </w:r>
      <w:r>
        <w:rPr>
          <w:rFonts w:hint="eastAsia" w:ascii="楷体_GB2312" w:eastAsia="楷体_GB2312"/>
          <w:color w:val="auto"/>
          <w:sz w:val="24"/>
        </w:rPr>
        <w:t>独立操作</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课程学时</w:t>
      </w:r>
      <w:r>
        <w:rPr>
          <w:rFonts w:hint="eastAsia" w:ascii="楷体_GB2312" w:eastAsia="楷体_GB2312"/>
          <w:color w:val="auto"/>
          <w:sz w:val="24"/>
        </w:rPr>
        <w:t>：</w:t>
      </w:r>
      <w:r>
        <w:rPr>
          <w:rFonts w:ascii="楷体_GB2312" w:eastAsia="楷体_GB2312"/>
          <w:color w:val="auto"/>
          <w:sz w:val="24"/>
        </w:rPr>
        <w:t>12</w:t>
      </w:r>
      <w:r>
        <w:rPr>
          <w:rFonts w:hint="eastAsia" w:ascii="楷体_GB2312" w:eastAsia="楷体_GB2312"/>
          <w:color w:val="auto"/>
          <w:sz w:val="24"/>
        </w:rPr>
        <w:t>周</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课程学分</w:t>
      </w:r>
      <w:r>
        <w:rPr>
          <w:rFonts w:hint="eastAsia" w:ascii="楷体_GB2312" w:eastAsia="楷体_GB2312"/>
          <w:color w:val="auto"/>
          <w:sz w:val="24"/>
        </w:rPr>
        <w:t>：4学分</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先修课程</w:t>
      </w:r>
      <w:r>
        <w:rPr>
          <w:rFonts w:hint="eastAsia" w:ascii="楷体_GB2312" w:eastAsia="楷体_GB2312"/>
          <w:color w:val="auto"/>
          <w:sz w:val="24"/>
        </w:rPr>
        <w:t>：本</w:t>
      </w:r>
      <w:r>
        <w:rPr>
          <w:rFonts w:ascii="楷体_GB2312" w:eastAsia="楷体_GB2312"/>
          <w:color w:val="auto"/>
          <w:sz w:val="24"/>
        </w:rPr>
        <w:t>专业所有课程</w:t>
      </w:r>
    </w:p>
    <w:p>
      <w:pPr>
        <w:kinsoku w:val="0"/>
        <w:overflowPunct w:val="0"/>
        <w:autoSpaceDE w:val="0"/>
        <w:autoSpaceDN w:val="0"/>
        <w:spacing w:line="360" w:lineRule="auto"/>
        <w:ind w:left="420" w:leftChars="200"/>
        <w:rPr>
          <w:rFonts w:ascii="楷体_GB2312" w:eastAsia="楷体_GB2312"/>
          <w:color w:val="auto"/>
          <w:sz w:val="24"/>
        </w:rPr>
      </w:pPr>
      <w:r>
        <w:rPr>
          <w:rFonts w:hint="eastAsia" w:ascii="楷体_GB2312" w:eastAsia="楷体_GB2312"/>
          <w:b/>
          <w:color w:val="auto"/>
          <w:sz w:val="24"/>
        </w:rPr>
        <w:t>选用教材</w:t>
      </w:r>
      <w:r>
        <w:rPr>
          <w:rFonts w:hint="eastAsia" w:ascii="楷体_GB2312" w:eastAsia="楷体_GB2312"/>
          <w:color w:val="auto"/>
          <w:sz w:val="24"/>
        </w:rPr>
        <w:t>：无</w:t>
      </w:r>
    </w:p>
    <w:p>
      <w:pPr>
        <w:kinsoku w:val="0"/>
        <w:overflowPunct w:val="0"/>
        <w:autoSpaceDE w:val="0"/>
        <w:autoSpaceDN w:val="0"/>
        <w:spacing w:line="360" w:lineRule="auto"/>
        <w:ind w:firstLine="361" w:firstLineChars="150"/>
        <w:rPr>
          <w:rFonts w:ascii="楷体_GB2312" w:eastAsia="楷体_GB2312"/>
          <w:b/>
          <w:color w:val="auto"/>
          <w:sz w:val="24"/>
        </w:rPr>
      </w:pPr>
      <w:r>
        <w:rPr>
          <w:rFonts w:hint="eastAsia" w:ascii="楷体_GB2312" w:eastAsia="楷体_GB2312"/>
          <w:b/>
          <w:color w:val="auto"/>
          <w:sz w:val="24"/>
        </w:rPr>
        <w:t>主要参考书目：无</w:t>
      </w:r>
    </w:p>
    <w:p>
      <w:pPr>
        <w:spacing w:line="360" w:lineRule="auto"/>
        <w:ind w:firstLine="241" w:firstLineChars="100"/>
        <w:rPr>
          <w:rFonts w:ascii="方正小标宋_GBK" w:eastAsia="方正小标宋_GBK"/>
          <w:b/>
          <w:color w:val="auto"/>
          <w:sz w:val="24"/>
        </w:rPr>
      </w:pPr>
      <w:r>
        <w:rPr>
          <w:rFonts w:hint="eastAsia" w:ascii="方正小标宋_GBK" w:eastAsia="方正小标宋_GBK"/>
          <w:b/>
          <w:color w:val="auto"/>
          <w:sz w:val="24"/>
        </w:rPr>
        <w:t>二、课程目标</w:t>
      </w:r>
    </w:p>
    <w:p>
      <w:pPr>
        <w:kinsoku w:val="0"/>
        <w:overflowPunct w:val="0"/>
        <w:autoSpaceDE w:val="0"/>
        <w:autoSpaceDN w:val="0"/>
        <w:spacing w:line="360" w:lineRule="auto"/>
        <w:ind w:firstLine="424" w:firstLineChars="176"/>
        <w:rPr>
          <w:rFonts w:ascii="楷体_GB2312" w:eastAsia="楷体_GB2312"/>
          <w:color w:val="auto"/>
          <w:sz w:val="24"/>
        </w:rPr>
      </w:pPr>
      <w:r>
        <w:rPr>
          <w:rFonts w:hint="eastAsia" w:ascii="楷体_GB2312" w:eastAsia="楷体_GB2312"/>
          <w:b/>
          <w:color w:val="auto"/>
          <w:sz w:val="24"/>
        </w:rPr>
        <w:t>（一）具体目标</w:t>
      </w:r>
    </w:p>
    <w:p>
      <w:pPr>
        <w:spacing w:after="156" w:afterLines="50"/>
        <w:ind w:firstLine="369" w:firstLineChars="176"/>
        <w:rPr>
          <w:color w:val="auto"/>
          <w:szCs w:val="21"/>
        </w:rPr>
      </w:pPr>
      <w:r>
        <w:rPr>
          <w:rFonts w:hint="eastAsia"/>
          <w:color w:val="auto"/>
          <w:szCs w:val="21"/>
        </w:rPr>
        <w:t>通过</w:t>
      </w:r>
      <w:r>
        <w:rPr>
          <w:color w:val="auto"/>
          <w:szCs w:val="21"/>
        </w:rPr>
        <w:t>本课程的学习，</w:t>
      </w:r>
      <w:r>
        <w:rPr>
          <w:rFonts w:hint="eastAsia"/>
          <w:color w:val="auto"/>
          <w:szCs w:val="21"/>
        </w:rPr>
        <w:t>使学生达到以下</w:t>
      </w:r>
      <w:r>
        <w:rPr>
          <w:color w:val="auto"/>
          <w:szCs w:val="21"/>
        </w:rPr>
        <w:t>目标：</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w:t>
      </w:r>
      <w:r>
        <w:rPr>
          <w:rFonts w:hint="eastAsia" w:ascii="Times New Roman" w:hAnsi="Times New Roman"/>
          <w:color w:val="auto"/>
          <w:sz w:val="21"/>
          <w:szCs w:val="21"/>
        </w:rPr>
        <w:t>1.</w:t>
      </w:r>
      <w:r>
        <w:rPr>
          <w:rFonts w:ascii="Times New Roman" w:hAnsi="Times New Roman"/>
          <w:color w:val="auto"/>
          <w:sz w:val="21"/>
          <w:szCs w:val="21"/>
        </w:rPr>
        <w:t xml:space="preserve"> 具有正确的政治立场和良好的品德修养，热爱祖国、热爱人民、拥护中国共产党的领导，自觉践行社会主义核心价值观。</w:t>
      </w:r>
      <w:r>
        <w:rPr>
          <w:rFonts w:hint="eastAsia" w:ascii="Times New Roman" w:hAnsi="Times New Roman"/>
          <w:color w:val="auto"/>
          <w:sz w:val="21"/>
          <w:szCs w:val="21"/>
        </w:rPr>
        <w:t>【毕业要求1：</w:t>
      </w:r>
      <w:r>
        <w:rPr>
          <w:rFonts w:ascii="Times New Roman" w:hAnsi="Times New Roman"/>
          <w:color w:val="auto"/>
          <w:sz w:val="21"/>
          <w:szCs w:val="21"/>
        </w:rPr>
        <w:t>思想素质</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目标2.具有良好的人文科学素养，尊重生命、人格健全、身心健康，能正确处理人、社会、自然三者关系。</w:t>
      </w:r>
      <w:r>
        <w:rPr>
          <w:rFonts w:hint="eastAsia" w:ascii="Times New Roman" w:hAnsi="Times New Roman"/>
          <w:color w:val="auto"/>
          <w:sz w:val="21"/>
          <w:szCs w:val="21"/>
        </w:rPr>
        <w:t>【毕业要求</w:t>
      </w:r>
      <w:r>
        <w:rPr>
          <w:rFonts w:ascii="Times New Roman" w:hAnsi="Times New Roman"/>
          <w:color w:val="auto"/>
          <w:sz w:val="21"/>
          <w:szCs w:val="21"/>
        </w:rPr>
        <w:t>2</w:t>
      </w:r>
      <w:r>
        <w:rPr>
          <w:rFonts w:hint="eastAsia" w:ascii="Times New Roman" w:hAnsi="Times New Roman"/>
          <w:color w:val="auto"/>
          <w:sz w:val="21"/>
          <w:szCs w:val="21"/>
        </w:rPr>
        <w:t>：</w:t>
      </w:r>
      <w:r>
        <w:rPr>
          <w:rFonts w:ascii="Times New Roman" w:hAnsi="Times New Roman"/>
          <w:color w:val="auto"/>
          <w:sz w:val="21"/>
          <w:szCs w:val="21"/>
        </w:rPr>
        <w:t>人文素质</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目标3.具备相当的理学知识和科学思维能力，能运用数学、物理、化学和生物学等自然科学的知识对科学、工程、技术等领域有关问题进行分析判断。</w:t>
      </w:r>
      <w:r>
        <w:rPr>
          <w:rFonts w:hint="eastAsia" w:ascii="Times New Roman" w:hAnsi="Times New Roman"/>
          <w:color w:val="auto"/>
          <w:sz w:val="21"/>
          <w:szCs w:val="21"/>
        </w:rPr>
        <w:t>【毕业要求</w:t>
      </w:r>
      <w:r>
        <w:rPr>
          <w:rFonts w:ascii="Times New Roman" w:hAnsi="Times New Roman"/>
          <w:color w:val="auto"/>
          <w:sz w:val="21"/>
          <w:szCs w:val="21"/>
        </w:rPr>
        <w:t>3</w:t>
      </w:r>
      <w:r>
        <w:rPr>
          <w:rFonts w:hint="eastAsia" w:ascii="Times New Roman" w:hAnsi="Times New Roman"/>
          <w:color w:val="auto"/>
          <w:sz w:val="21"/>
          <w:szCs w:val="21"/>
        </w:rPr>
        <w:t>：</w:t>
      </w:r>
      <w:r>
        <w:rPr>
          <w:rFonts w:ascii="Times New Roman" w:hAnsi="Times New Roman"/>
          <w:color w:val="auto"/>
          <w:sz w:val="21"/>
          <w:szCs w:val="21"/>
        </w:rPr>
        <w:t>理学素质</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目标4. 了解一定的生态学和环境科学知识，具有较扎实的生物化学、水生生物学、鱼类学和水化学等专业基础理论知识及较熟练的实验技能；</w:t>
      </w:r>
      <w:r>
        <w:rPr>
          <w:rFonts w:hint="eastAsia" w:ascii="Times New Roman" w:hAnsi="Times New Roman"/>
          <w:color w:val="auto"/>
          <w:sz w:val="21"/>
          <w:szCs w:val="21"/>
          <w:lang w:eastAsia="zh-CN"/>
        </w:rPr>
        <w:t>掌握水产养殖、病害防治、资源养护和规划设计等专业技能。</w:t>
      </w:r>
      <w:r>
        <w:rPr>
          <w:rFonts w:hint="eastAsia" w:ascii="Times New Roman" w:hAnsi="Times New Roman"/>
          <w:color w:val="auto"/>
          <w:sz w:val="21"/>
          <w:szCs w:val="21"/>
        </w:rPr>
        <w:t>【毕业要求</w:t>
      </w:r>
      <w:r>
        <w:rPr>
          <w:rFonts w:ascii="Times New Roman" w:hAnsi="Times New Roman"/>
          <w:color w:val="auto"/>
          <w:sz w:val="21"/>
          <w:szCs w:val="21"/>
        </w:rPr>
        <w:t>4</w:t>
      </w:r>
      <w:r>
        <w:rPr>
          <w:rFonts w:hint="eastAsia" w:ascii="Times New Roman" w:hAnsi="Times New Roman"/>
          <w:color w:val="auto"/>
          <w:sz w:val="21"/>
          <w:szCs w:val="21"/>
        </w:rPr>
        <w:t>：</w:t>
      </w:r>
      <w:r>
        <w:rPr>
          <w:rFonts w:ascii="Times New Roman" w:hAnsi="Times New Roman"/>
          <w:color w:val="auto"/>
          <w:sz w:val="21"/>
          <w:szCs w:val="21"/>
        </w:rPr>
        <w:t>专业素质与能力</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目标5.：具有较强的外语应用能力，能够阅读和翻译本专业外文资料。</w:t>
      </w:r>
      <w:r>
        <w:rPr>
          <w:rFonts w:hint="eastAsia" w:ascii="Times New Roman" w:hAnsi="Times New Roman"/>
          <w:color w:val="auto"/>
          <w:sz w:val="21"/>
          <w:szCs w:val="21"/>
        </w:rPr>
        <w:t>【毕业要求</w:t>
      </w:r>
      <w:r>
        <w:rPr>
          <w:rFonts w:ascii="Times New Roman" w:hAnsi="Times New Roman"/>
          <w:color w:val="auto"/>
          <w:sz w:val="21"/>
          <w:szCs w:val="21"/>
        </w:rPr>
        <w:t>5</w:t>
      </w:r>
      <w:r>
        <w:rPr>
          <w:rFonts w:hint="eastAsia" w:ascii="Times New Roman" w:hAnsi="Times New Roman"/>
          <w:color w:val="auto"/>
          <w:sz w:val="21"/>
          <w:szCs w:val="21"/>
        </w:rPr>
        <w:t>：</w:t>
      </w:r>
      <w:r>
        <w:rPr>
          <w:rFonts w:ascii="Times New Roman" w:hAnsi="Times New Roman"/>
          <w:color w:val="auto"/>
          <w:sz w:val="21"/>
          <w:szCs w:val="21"/>
        </w:rPr>
        <w:t>外语能力</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目标6.具有较强运用现代信息技术和分析工具的能力，熟练掌握资料查询和专业文献检索的基本方法，并能对数据信息进行收集、整理和统计分析。</w:t>
      </w:r>
      <w:r>
        <w:rPr>
          <w:rFonts w:hint="eastAsia" w:ascii="Times New Roman" w:hAnsi="Times New Roman"/>
          <w:color w:val="auto"/>
          <w:sz w:val="21"/>
          <w:szCs w:val="21"/>
        </w:rPr>
        <w:t>【毕业要求</w:t>
      </w:r>
      <w:r>
        <w:rPr>
          <w:rFonts w:hint="eastAsia" w:ascii="Times New Roman" w:hAnsi="Times New Roman"/>
          <w:color w:val="auto"/>
          <w:sz w:val="21"/>
          <w:szCs w:val="21"/>
          <w:lang w:eastAsia="zh-CN"/>
        </w:rPr>
        <w:t>6</w:t>
      </w:r>
      <w:r>
        <w:rPr>
          <w:rFonts w:hint="eastAsia" w:ascii="Times New Roman" w:hAnsi="Times New Roman"/>
          <w:color w:val="auto"/>
          <w:sz w:val="21"/>
          <w:szCs w:val="21"/>
        </w:rPr>
        <w:t>：</w:t>
      </w:r>
      <w:r>
        <w:rPr>
          <w:rFonts w:ascii="Times New Roman" w:hAnsi="Times New Roman"/>
          <w:color w:val="auto"/>
          <w:sz w:val="21"/>
          <w:szCs w:val="21"/>
        </w:rPr>
        <w:t>信息处理能力</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目标7.具有一定的创新意识和科研素养，能参与本学科领域的科学研究与技术产品研发，具有在相关学科领域拓展研发的潜力，能进入国内外院校和研究机构进一步学习。</w:t>
      </w:r>
      <w:r>
        <w:rPr>
          <w:rFonts w:hint="eastAsia" w:ascii="Times New Roman" w:hAnsi="Times New Roman"/>
          <w:color w:val="auto"/>
          <w:sz w:val="21"/>
          <w:szCs w:val="21"/>
        </w:rPr>
        <w:t>【毕业要求</w:t>
      </w:r>
      <w:r>
        <w:rPr>
          <w:rFonts w:ascii="Times New Roman" w:hAnsi="Times New Roman"/>
          <w:color w:val="auto"/>
          <w:sz w:val="21"/>
          <w:szCs w:val="21"/>
        </w:rPr>
        <w:t>7</w:t>
      </w:r>
      <w:r>
        <w:rPr>
          <w:rFonts w:hint="eastAsia" w:ascii="Times New Roman" w:hAnsi="Times New Roman"/>
          <w:color w:val="auto"/>
          <w:sz w:val="21"/>
          <w:szCs w:val="21"/>
        </w:rPr>
        <w:t>：</w:t>
      </w:r>
      <w:r>
        <w:rPr>
          <w:rFonts w:ascii="Times New Roman" w:hAnsi="Times New Roman"/>
          <w:color w:val="auto"/>
          <w:sz w:val="21"/>
          <w:szCs w:val="21"/>
        </w:rPr>
        <w:t>创新能力</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w:t>
      </w:r>
      <w:r>
        <w:rPr>
          <w:rFonts w:hint="eastAsia" w:ascii="Times New Roman" w:hAnsi="Times New Roman"/>
          <w:color w:val="auto"/>
          <w:sz w:val="21"/>
          <w:szCs w:val="21"/>
        </w:rPr>
        <w:t>.</w:t>
      </w:r>
      <w:r>
        <w:rPr>
          <w:rFonts w:ascii="Times New Roman" w:hAnsi="Times New Roman"/>
          <w:color w:val="auto"/>
          <w:sz w:val="21"/>
          <w:szCs w:val="21"/>
        </w:rPr>
        <w:t>8.具有较强的沟通表达能力和团队合作能力，能够通过口头、书面和现代化媒体技术等表达方式与他人就本专业领域现象和问题进行有效沟通，具有与团队成员协调合作乃至引领团队发展的潜力。</w:t>
      </w:r>
      <w:r>
        <w:rPr>
          <w:rFonts w:hint="eastAsia" w:ascii="Times New Roman" w:hAnsi="Times New Roman"/>
          <w:color w:val="auto"/>
          <w:sz w:val="21"/>
          <w:szCs w:val="21"/>
        </w:rPr>
        <w:t>【毕业要求</w:t>
      </w:r>
      <w:r>
        <w:rPr>
          <w:rFonts w:ascii="Times New Roman" w:hAnsi="Times New Roman"/>
          <w:color w:val="auto"/>
          <w:sz w:val="21"/>
          <w:szCs w:val="21"/>
        </w:rPr>
        <w:t>8</w:t>
      </w:r>
      <w:r>
        <w:rPr>
          <w:rFonts w:hint="eastAsia" w:ascii="Times New Roman" w:hAnsi="Times New Roman"/>
          <w:color w:val="auto"/>
          <w:sz w:val="21"/>
          <w:szCs w:val="21"/>
        </w:rPr>
        <w:t>：</w:t>
      </w:r>
      <w:r>
        <w:rPr>
          <w:rFonts w:ascii="Times New Roman" w:hAnsi="Times New Roman"/>
          <w:color w:val="auto"/>
          <w:sz w:val="21"/>
          <w:szCs w:val="21"/>
        </w:rPr>
        <w:t>力职业发展能力</w:t>
      </w:r>
      <w:r>
        <w:rPr>
          <w:rFonts w:hint="eastAsia" w:ascii="Times New Roman" w:hAnsi="Times New Roman"/>
          <w:color w:val="auto"/>
          <w:sz w:val="21"/>
          <w:szCs w:val="21"/>
        </w:rPr>
        <w:t>】</w:t>
      </w:r>
    </w:p>
    <w:p>
      <w:pPr>
        <w:pStyle w:val="3"/>
        <w:adjustRightInd w:val="0"/>
        <w:snapToGrid w:val="0"/>
        <w:spacing w:before="50" w:after="50" w:line="400" w:lineRule="exact"/>
        <w:ind w:firstLine="525" w:firstLineChars="250"/>
        <w:rPr>
          <w:rFonts w:ascii="Times New Roman" w:hAnsi="Times New Roman"/>
          <w:color w:val="auto"/>
          <w:sz w:val="21"/>
          <w:szCs w:val="21"/>
        </w:rPr>
      </w:pPr>
      <w:r>
        <w:rPr>
          <w:rFonts w:hint="eastAsia" w:ascii="Times New Roman" w:hAnsi="Times New Roman"/>
          <w:color w:val="auto"/>
          <w:sz w:val="21"/>
          <w:szCs w:val="21"/>
        </w:rPr>
        <w:t>课程</w:t>
      </w:r>
      <w:r>
        <w:rPr>
          <w:rFonts w:ascii="Times New Roman" w:hAnsi="Times New Roman"/>
          <w:color w:val="auto"/>
          <w:sz w:val="21"/>
          <w:szCs w:val="21"/>
        </w:rPr>
        <w:t>目标9.具有开阔的全球视野，关注食品安全、人类营养与健康、生态环境安全、可持续发展等国际重大问题，具备在不同文化背景下的交流与合作能力。</w:t>
      </w:r>
      <w:r>
        <w:rPr>
          <w:rFonts w:hint="eastAsia" w:ascii="Times New Roman" w:hAnsi="Times New Roman"/>
          <w:color w:val="auto"/>
          <w:sz w:val="21"/>
          <w:szCs w:val="21"/>
        </w:rPr>
        <w:t>【毕业要求</w:t>
      </w:r>
      <w:r>
        <w:rPr>
          <w:rFonts w:ascii="Times New Roman" w:hAnsi="Times New Roman"/>
          <w:color w:val="auto"/>
          <w:sz w:val="21"/>
          <w:szCs w:val="21"/>
        </w:rPr>
        <w:t>9</w:t>
      </w:r>
      <w:r>
        <w:rPr>
          <w:rFonts w:hint="eastAsia" w:ascii="Times New Roman" w:hAnsi="Times New Roman"/>
          <w:color w:val="auto"/>
          <w:sz w:val="21"/>
          <w:szCs w:val="21"/>
        </w:rPr>
        <w:t>：</w:t>
      </w:r>
      <w:r>
        <w:rPr>
          <w:rFonts w:ascii="Times New Roman" w:hAnsi="Times New Roman"/>
          <w:color w:val="auto"/>
          <w:sz w:val="21"/>
          <w:szCs w:val="21"/>
        </w:rPr>
        <w:t>国际视野</w:t>
      </w:r>
      <w:r>
        <w:rPr>
          <w:rFonts w:hint="eastAsia" w:ascii="Times New Roman" w:hAnsi="Times New Roman"/>
          <w:color w:val="auto"/>
          <w:sz w:val="21"/>
          <w:szCs w:val="21"/>
        </w:rPr>
        <w:t>】</w:t>
      </w:r>
    </w:p>
    <w:p>
      <w:pPr>
        <w:kinsoku w:val="0"/>
        <w:overflowPunct w:val="0"/>
        <w:autoSpaceDE w:val="0"/>
        <w:autoSpaceDN w:val="0"/>
        <w:spacing w:line="360" w:lineRule="auto"/>
        <w:ind w:firstLine="361" w:firstLineChars="150"/>
        <w:rPr>
          <w:rFonts w:ascii="楷体_GB2312" w:eastAsia="楷体_GB2312"/>
          <w:color w:val="auto"/>
          <w:sz w:val="24"/>
        </w:rPr>
      </w:pPr>
      <w:r>
        <w:rPr>
          <w:rFonts w:hint="eastAsia" w:ascii="楷体_GB2312" w:eastAsia="楷体_GB2312"/>
          <w:b/>
          <w:color w:val="auto"/>
          <w:sz w:val="24"/>
        </w:rPr>
        <w:t>（二）课程目标</w:t>
      </w:r>
      <w:r>
        <w:rPr>
          <w:rFonts w:ascii="楷体_GB2312" w:eastAsia="楷体_GB2312"/>
          <w:b/>
          <w:color w:val="auto"/>
          <w:sz w:val="24"/>
        </w:rPr>
        <w:t>与专业毕业要求的关系</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6"/>
        <w:gridCol w:w="2183"/>
        <w:gridCol w:w="5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766" w:type="pct"/>
            <w:shd w:val="clear" w:color="auto" w:fill="auto"/>
            <w:vAlign w:val="center"/>
          </w:tcPr>
          <w:p>
            <w:pPr>
              <w:jc w:val="center"/>
              <w:rPr>
                <w:rFonts w:eastAsia="楷体"/>
                <w:b/>
                <w:color w:val="auto"/>
              </w:rPr>
            </w:pPr>
            <w:r>
              <w:rPr>
                <w:rFonts w:eastAsia="楷体"/>
                <w:b/>
                <w:color w:val="auto"/>
              </w:rPr>
              <w:t>课程目标</w:t>
            </w:r>
          </w:p>
        </w:tc>
        <w:tc>
          <w:tcPr>
            <w:tcW w:w="1281" w:type="pct"/>
            <w:shd w:val="clear" w:color="auto" w:fill="auto"/>
            <w:vAlign w:val="center"/>
          </w:tcPr>
          <w:p>
            <w:pPr>
              <w:jc w:val="center"/>
              <w:rPr>
                <w:rFonts w:eastAsia="楷体"/>
                <w:b/>
                <w:color w:val="auto"/>
              </w:rPr>
            </w:pPr>
            <w:r>
              <w:rPr>
                <w:rFonts w:eastAsia="楷体"/>
                <w:b/>
                <w:color w:val="auto"/>
              </w:rPr>
              <w:t>支撑的毕业要求</w:t>
            </w:r>
          </w:p>
        </w:tc>
        <w:tc>
          <w:tcPr>
            <w:tcW w:w="2953" w:type="pct"/>
            <w:shd w:val="clear" w:color="auto" w:fill="auto"/>
            <w:vAlign w:val="center"/>
          </w:tcPr>
          <w:p>
            <w:pPr>
              <w:jc w:val="center"/>
              <w:rPr>
                <w:rFonts w:eastAsia="楷体"/>
                <w:b/>
                <w:color w:val="auto"/>
              </w:rPr>
            </w:pPr>
            <w:r>
              <w:rPr>
                <w:rFonts w:eastAsia="楷体"/>
                <w:b/>
                <w:color w:val="auto"/>
              </w:rPr>
              <w:t>支撑的毕业要求指标点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766" w:type="pct"/>
            <w:shd w:val="clear" w:color="auto" w:fill="auto"/>
            <w:vAlign w:val="center"/>
          </w:tcPr>
          <w:p>
            <w:pPr>
              <w:jc w:val="center"/>
              <w:rPr>
                <w:color w:val="auto"/>
              </w:rPr>
            </w:pPr>
            <w:r>
              <w:rPr>
                <w:rFonts w:hint="eastAsia"/>
                <w:color w:val="auto"/>
              </w:rPr>
              <w:t>课程</w:t>
            </w:r>
            <w:r>
              <w:rPr>
                <w:color w:val="auto"/>
              </w:rPr>
              <w:t>目标</w:t>
            </w:r>
            <w:r>
              <w:rPr>
                <w:rFonts w:hint="eastAsia"/>
                <w:color w:val="auto"/>
              </w:rPr>
              <w:t>1</w:t>
            </w:r>
          </w:p>
        </w:tc>
        <w:tc>
          <w:tcPr>
            <w:tcW w:w="1281" w:type="pct"/>
            <w:shd w:val="clear" w:color="auto" w:fill="auto"/>
            <w:vAlign w:val="center"/>
          </w:tcPr>
          <w:p>
            <w:pPr>
              <w:pStyle w:val="6"/>
              <w:ind w:left="36" w:firstLine="0" w:firstLineChars="0"/>
              <w:jc w:val="center"/>
              <w:rPr>
                <w:rFonts w:ascii="Times New Roman" w:hAnsi="Times New Roman"/>
                <w:color w:val="auto"/>
                <w:lang w:val="en-US" w:eastAsia="zh-CN"/>
              </w:rPr>
            </w:pPr>
            <w:r>
              <w:rPr>
                <w:rFonts w:hint="eastAsia" w:ascii="Times New Roman" w:hAnsi="Times New Roman"/>
                <w:color w:val="auto"/>
                <w:szCs w:val="21"/>
              </w:rPr>
              <w:t>毕业要求</w:t>
            </w:r>
            <w:r>
              <w:rPr>
                <w:rFonts w:hint="eastAsia" w:ascii="Times New Roman" w:hAnsi="Times New Roman"/>
                <w:color w:val="auto"/>
                <w:szCs w:val="21"/>
                <w:lang w:eastAsia="zh-CN"/>
              </w:rPr>
              <w:t>1（</w:t>
            </w:r>
            <w:r>
              <w:rPr>
                <w:rFonts w:ascii="Times New Roman" w:hAnsi="Times New Roman"/>
                <w:color w:val="auto"/>
                <w:szCs w:val="21"/>
                <w:lang w:eastAsia="zh-CN"/>
              </w:rPr>
              <w:t>M</w:t>
            </w:r>
            <w:r>
              <w:rPr>
                <w:rFonts w:hint="eastAsia" w:ascii="Times New Roman" w:hAnsi="Times New Roman"/>
                <w:color w:val="auto"/>
                <w:szCs w:val="21"/>
                <w:lang w:eastAsia="zh-CN"/>
              </w:rPr>
              <w:t>）</w:t>
            </w:r>
          </w:p>
        </w:tc>
        <w:tc>
          <w:tcPr>
            <w:tcW w:w="2953" w:type="pct"/>
            <w:shd w:val="clear" w:color="auto" w:fill="auto"/>
          </w:tcPr>
          <w:p>
            <w:pPr>
              <w:rPr>
                <w:color w:val="auto"/>
              </w:rPr>
            </w:pPr>
            <w:r>
              <w:rPr>
                <w:rFonts w:hint="eastAsia"/>
                <w:color w:val="auto"/>
              </w:rPr>
              <w:t>1</w:t>
            </w:r>
            <w:r>
              <w:rPr>
                <w:color w:val="auto"/>
              </w:rPr>
              <w:t>-1</w:t>
            </w:r>
            <w:r>
              <w:rPr>
                <w:rFonts w:ascii="Times New Roman" w:hAnsi="Times New Roman"/>
                <w:color w:val="auto"/>
                <w:szCs w:val="21"/>
              </w:rPr>
              <w:t>具有正确的政治立场和良好的品德修养，热爱祖国、热爱人民、拥护中国共产党的领导，自觉践行社会主义核心价值观。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shd w:val="clear" w:color="auto" w:fill="auto"/>
            <w:vAlign w:val="center"/>
          </w:tcPr>
          <w:p>
            <w:pPr>
              <w:jc w:val="center"/>
              <w:rPr>
                <w:color w:val="auto"/>
              </w:rPr>
            </w:pPr>
            <w:r>
              <w:rPr>
                <w:color w:val="auto"/>
              </w:rPr>
              <w:t>课程目标2</w:t>
            </w:r>
          </w:p>
        </w:tc>
        <w:tc>
          <w:tcPr>
            <w:tcW w:w="1281" w:type="pct"/>
            <w:vMerge w:val="restart"/>
            <w:shd w:val="clear" w:color="auto" w:fill="auto"/>
            <w:vAlign w:val="center"/>
          </w:tcPr>
          <w:p>
            <w:pPr>
              <w:pStyle w:val="6"/>
              <w:ind w:left="36" w:firstLine="0" w:firstLineChars="0"/>
              <w:jc w:val="center"/>
              <w:rPr>
                <w:rFonts w:ascii="Times New Roman" w:hAnsi="Times New Roman"/>
                <w:color w:val="auto"/>
                <w:lang w:val="en-US" w:eastAsia="zh-CN"/>
              </w:rPr>
            </w:pPr>
            <w:r>
              <w:rPr>
                <w:rFonts w:hint="eastAsia" w:ascii="Times New Roman" w:hAnsi="Times New Roman"/>
                <w:color w:val="auto"/>
                <w:szCs w:val="21"/>
              </w:rPr>
              <w:t>毕业要求</w:t>
            </w:r>
            <w:r>
              <w:rPr>
                <w:rFonts w:hint="eastAsia" w:ascii="Times New Roman" w:hAnsi="Times New Roman"/>
                <w:color w:val="auto"/>
                <w:szCs w:val="21"/>
                <w:lang w:eastAsia="zh-CN"/>
              </w:rPr>
              <w:t>2（</w:t>
            </w:r>
            <w:r>
              <w:rPr>
                <w:rFonts w:ascii="Times New Roman" w:hAnsi="Times New Roman"/>
                <w:color w:val="auto"/>
                <w:szCs w:val="21"/>
                <w:lang w:eastAsia="zh-CN"/>
              </w:rPr>
              <w:t>H</w:t>
            </w:r>
            <w:r>
              <w:rPr>
                <w:rFonts w:hint="eastAsia" w:ascii="Times New Roman" w:hAnsi="Times New Roman"/>
                <w:color w:val="auto"/>
                <w:szCs w:val="21"/>
                <w:lang w:eastAsia="zh-CN"/>
              </w:rPr>
              <w:t>）</w:t>
            </w:r>
          </w:p>
        </w:tc>
        <w:tc>
          <w:tcPr>
            <w:tcW w:w="2953" w:type="pct"/>
            <w:shd w:val="clear" w:color="auto" w:fill="auto"/>
          </w:tcPr>
          <w:p>
            <w:pPr>
              <w:rPr>
                <w:color w:val="auto"/>
              </w:rPr>
            </w:pPr>
            <w:r>
              <w:rPr>
                <w:rFonts w:hint="eastAsia"/>
                <w:color w:val="auto"/>
              </w:rPr>
              <w:t>2</w:t>
            </w:r>
            <w:r>
              <w:rPr>
                <w:color w:val="auto"/>
              </w:rPr>
              <w:t>-1</w:t>
            </w:r>
            <w:r>
              <w:rPr>
                <w:rFonts w:ascii="Times New Roman" w:hAnsi="Times New Roman"/>
                <w:color w:val="auto"/>
                <w:szCs w:val="21"/>
              </w:rPr>
              <w:t>具有良好的人文科学素养，尊重生命、人格健全、身心健康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pStyle w:val="6"/>
              <w:ind w:left="360" w:firstLine="0" w:firstLineChars="0"/>
              <w:jc w:val="center"/>
              <w:rPr>
                <w:rFonts w:ascii="Times New Roman" w:hAnsi="Times New Roman"/>
                <w:color w:val="auto"/>
                <w:lang w:val="en-US" w:eastAsia="zh-CN"/>
              </w:rPr>
            </w:pPr>
          </w:p>
        </w:tc>
        <w:tc>
          <w:tcPr>
            <w:tcW w:w="2953" w:type="pct"/>
            <w:shd w:val="clear" w:color="auto" w:fill="auto"/>
          </w:tcPr>
          <w:p>
            <w:pPr>
              <w:rPr>
                <w:color w:val="auto"/>
              </w:rPr>
            </w:pPr>
            <w:r>
              <w:rPr>
                <w:rFonts w:hint="eastAsia"/>
                <w:color w:val="auto"/>
              </w:rPr>
              <w:t>2</w:t>
            </w:r>
            <w:r>
              <w:rPr>
                <w:color w:val="auto"/>
              </w:rPr>
              <w:t>-2</w:t>
            </w:r>
            <w:r>
              <w:rPr>
                <w:rFonts w:ascii="Times New Roman" w:hAnsi="Times New Roman"/>
                <w:color w:val="auto"/>
                <w:szCs w:val="21"/>
              </w:rPr>
              <w:t>能正确处理人、社会、自然三者关系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shd w:val="clear" w:color="auto" w:fill="auto"/>
            <w:vAlign w:val="center"/>
          </w:tcPr>
          <w:p>
            <w:pPr>
              <w:jc w:val="center"/>
              <w:rPr>
                <w:color w:val="auto"/>
              </w:rPr>
            </w:pPr>
            <w:r>
              <w:rPr>
                <w:color w:val="auto"/>
              </w:rPr>
              <w:t>课程目标3</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3（</w:t>
            </w:r>
            <w:r>
              <w:rPr>
                <w:rFonts w:ascii="Times New Roman" w:hAnsi="Times New Roman"/>
                <w:color w:val="auto"/>
                <w:szCs w:val="21"/>
              </w:rPr>
              <w:t>M</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3</w:t>
            </w:r>
            <w:r>
              <w:rPr>
                <w:color w:val="auto"/>
              </w:rPr>
              <w:t>-1</w:t>
            </w:r>
            <w:r>
              <w:rPr>
                <w:rFonts w:ascii="Times New Roman" w:hAnsi="Times New Roman"/>
                <w:color w:val="auto"/>
                <w:szCs w:val="21"/>
              </w:rPr>
              <w:t>具备相当的理学知识和科学思维能力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jc w:val="center"/>
              <w:rPr>
                <w:color w:val="auto"/>
              </w:rPr>
            </w:pPr>
          </w:p>
        </w:tc>
        <w:tc>
          <w:tcPr>
            <w:tcW w:w="2953" w:type="pct"/>
            <w:shd w:val="clear" w:color="auto" w:fill="auto"/>
          </w:tcPr>
          <w:p>
            <w:pPr>
              <w:rPr>
                <w:color w:val="auto"/>
              </w:rPr>
            </w:pPr>
            <w:r>
              <w:rPr>
                <w:rFonts w:hint="eastAsia"/>
                <w:color w:val="auto"/>
              </w:rPr>
              <w:t>3</w:t>
            </w:r>
            <w:r>
              <w:rPr>
                <w:color w:val="auto"/>
              </w:rPr>
              <w:t>-2</w:t>
            </w:r>
            <w:r>
              <w:rPr>
                <w:rFonts w:ascii="Times New Roman" w:hAnsi="Times New Roman"/>
                <w:color w:val="auto"/>
                <w:szCs w:val="21"/>
              </w:rPr>
              <w:t>能运用数学、物理、化学和生物学等自然科学的知识对科学、工程、技术等领域有关问题进行分析判断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shd w:val="clear" w:color="auto" w:fill="auto"/>
            <w:vAlign w:val="center"/>
          </w:tcPr>
          <w:p>
            <w:pPr>
              <w:jc w:val="center"/>
              <w:rPr>
                <w:color w:val="auto"/>
              </w:rPr>
            </w:pPr>
            <w:r>
              <w:rPr>
                <w:color w:val="auto"/>
              </w:rPr>
              <w:t>课程目标4</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4（</w:t>
            </w:r>
            <w:r>
              <w:rPr>
                <w:rFonts w:ascii="Times New Roman" w:hAnsi="Times New Roman"/>
                <w:color w:val="auto"/>
                <w:szCs w:val="21"/>
              </w:rPr>
              <w:t>H</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4</w:t>
            </w:r>
            <w:r>
              <w:rPr>
                <w:color w:val="auto"/>
              </w:rPr>
              <w:t>-1</w:t>
            </w:r>
            <w:r>
              <w:rPr>
                <w:rFonts w:ascii="Times New Roman" w:hAnsi="Times New Roman"/>
                <w:color w:val="auto"/>
                <w:szCs w:val="21"/>
              </w:rPr>
              <w:t>了解一定的生态学和环境科学知识，具有较扎实的专业基础理论知识及较熟练的实验技能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jc w:val="center"/>
              <w:rPr>
                <w:color w:val="auto"/>
              </w:rPr>
            </w:pPr>
          </w:p>
        </w:tc>
        <w:tc>
          <w:tcPr>
            <w:tcW w:w="2953" w:type="pct"/>
            <w:shd w:val="clear" w:color="auto" w:fill="auto"/>
          </w:tcPr>
          <w:p>
            <w:pPr>
              <w:rPr>
                <w:color w:val="auto"/>
              </w:rPr>
            </w:pPr>
            <w:r>
              <w:rPr>
                <w:rFonts w:hint="eastAsia"/>
                <w:color w:val="auto"/>
              </w:rPr>
              <w:t>4</w:t>
            </w:r>
            <w:r>
              <w:rPr>
                <w:color w:val="auto"/>
              </w:rPr>
              <w:t>-2</w:t>
            </w:r>
            <w:r>
              <w:rPr>
                <w:rFonts w:hint="eastAsia" w:ascii="Times New Roman" w:hAnsi="Times New Roman"/>
                <w:color w:val="auto"/>
                <w:szCs w:val="21"/>
              </w:rPr>
              <w:t>掌握水产养殖、病害防治、资源养护和规划设计等专业技能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shd w:val="clear" w:color="auto" w:fill="auto"/>
            <w:vAlign w:val="center"/>
          </w:tcPr>
          <w:p>
            <w:pPr>
              <w:jc w:val="center"/>
              <w:rPr>
                <w:color w:val="auto"/>
              </w:rPr>
            </w:pPr>
            <w:r>
              <w:rPr>
                <w:color w:val="auto"/>
              </w:rPr>
              <w:t>课程目标5</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5（</w:t>
            </w:r>
            <w:r>
              <w:rPr>
                <w:rFonts w:ascii="Times New Roman" w:hAnsi="Times New Roman"/>
                <w:color w:val="auto"/>
                <w:szCs w:val="21"/>
              </w:rPr>
              <w:t>M</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5</w:t>
            </w:r>
            <w:r>
              <w:rPr>
                <w:color w:val="auto"/>
              </w:rPr>
              <w:t>-1</w:t>
            </w:r>
            <w:r>
              <w:rPr>
                <w:rFonts w:ascii="Times New Roman" w:hAnsi="Times New Roman"/>
                <w:color w:val="auto"/>
                <w:szCs w:val="21"/>
              </w:rPr>
              <w:t>具有较强的外语应用能力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pStyle w:val="6"/>
              <w:ind w:left="360" w:firstLine="0" w:firstLineChars="0"/>
              <w:jc w:val="center"/>
              <w:rPr>
                <w:rFonts w:ascii="Times New Roman" w:hAnsi="Times New Roman"/>
                <w:color w:val="auto"/>
                <w:lang w:val="en-US" w:eastAsia="zh-CN"/>
              </w:rPr>
            </w:pPr>
          </w:p>
        </w:tc>
        <w:tc>
          <w:tcPr>
            <w:tcW w:w="2953" w:type="pct"/>
            <w:shd w:val="clear" w:color="auto" w:fill="auto"/>
          </w:tcPr>
          <w:p>
            <w:pPr>
              <w:rPr>
                <w:color w:val="auto"/>
              </w:rPr>
            </w:pPr>
            <w:r>
              <w:rPr>
                <w:rFonts w:hint="eastAsia"/>
                <w:color w:val="auto"/>
              </w:rPr>
              <w:t>5</w:t>
            </w:r>
            <w:r>
              <w:rPr>
                <w:color w:val="auto"/>
              </w:rPr>
              <w:t>-2</w:t>
            </w:r>
            <w:r>
              <w:rPr>
                <w:rFonts w:ascii="Times New Roman" w:hAnsi="Times New Roman"/>
                <w:color w:val="auto"/>
                <w:szCs w:val="21"/>
              </w:rPr>
              <w:t>能够阅读和翻译本专业外文资料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restart"/>
            <w:shd w:val="clear" w:color="auto" w:fill="auto"/>
            <w:vAlign w:val="center"/>
          </w:tcPr>
          <w:p>
            <w:pPr>
              <w:jc w:val="center"/>
              <w:rPr>
                <w:color w:val="auto"/>
              </w:rPr>
            </w:pPr>
            <w:r>
              <w:rPr>
                <w:color w:val="auto"/>
              </w:rPr>
              <w:t>课程目标6</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6（</w:t>
            </w:r>
            <w:r>
              <w:rPr>
                <w:rFonts w:ascii="Times New Roman" w:hAnsi="Times New Roman"/>
                <w:color w:val="auto"/>
                <w:szCs w:val="21"/>
              </w:rPr>
              <w:t>M</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6</w:t>
            </w:r>
            <w:r>
              <w:rPr>
                <w:color w:val="auto"/>
              </w:rPr>
              <w:t>-1</w:t>
            </w:r>
            <w:r>
              <w:rPr>
                <w:rFonts w:ascii="Times New Roman" w:hAnsi="Times New Roman"/>
                <w:color w:val="auto"/>
                <w:szCs w:val="21"/>
              </w:rPr>
              <w:t>具有较强运用现代信息技术和分析工具的能力，熟练掌握资料查询和专业文献检索的基本方法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jc w:val="center"/>
              <w:rPr>
                <w:color w:val="auto"/>
              </w:rPr>
            </w:pPr>
          </w:p>
        </w:tc>
        <w:tc>
          <w:tcPr>
            <w:tcW w:w="2953" w:type="pct"/>
            <w:shd w:val="clear" w:color="auto" w:fill="auto"/>
          </w:tcPr>
          <w:p>
            <w:pPr>
              <w:rPr>
                <w:color w:val="auto"/>
              </w:rPr>
            </w:pPr>
            <w:r>
              <w:rPr>
                <w:rFonts w:hint="eastAsia"/>
                <w:color w:val="auto"/>
              </w:rPr>
              <w:t>6</w:t>
            </w:r>
            <w:r>
              <w:rPr>
                <w:color w:val="auto"/>
              </w:rPr>
              <w:t>-2</w:t>
            </w:r>
            <w:r>
              <w:rPr>
                <w:rFonts w:ascii="Times New Roman" w:hAnsi="Times New Roman"/>
                <w:color w:val="auto"/>
                <w:szCs w:val="21"/>
              </w:rPr>
              <w:t>能对数据信息进行收集、整理和统计分析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restart"/>
            <w:shd w:val="clear" w:color="auto" w:fill="auto"/>
            <w:vAlign w:val="center"/>
          </w:tcPr>
          <w:p>
            <w:pPr>
              <w:jc w:val="center"/>
              <w:rPr>
                <w:color w:val="auto"/>
              </w:rPr>
            </w:pPr>
            <w:r>
              <w:rPr>
                <w:color w:val="auto"/>
              </w:rPr>
              <w:t>课程目标</w:t>
            </w:r>
            <w:r>
              <w:rPr>
                <w:rFonts w:hint="eastAsia"/>
                <w:color w:val="auto"/>
              </w:rPr>
              <w:t>7</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7（</w:t>
            </w:r>
            <w:r>
              <w:rPr>
                <w:rFonts w:ascii="Times New Roman" w:hAnsi="Times New Roman"/>
                <w:color w:val="auto"/>
                <w:szCs w:val="21"/>
              </w:rPr>
              <w:t>H</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7</w:t>
            </w:r>
            <w:r>
              <w:rPr>
                <w:color w:val="auto"/>
              </w:rPr>
              <w:t>-1</w:t>
            </w:r>
            <w:r>
              <w:rPr>
                <w:rFonts w:ascii="Times New Roman" w:hAnsi="Times New Roman"/>
                <w:color w:val="auto"/>
                <w:szCs w:val="21"/>
              </w:rPr>
              <w:t>具有一定的创新意识和科研素养，能参与本学科领域的科学研究与技术产品研发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jc w:val="center"/>
              <w:rPr>
                <w:color w:val="auto"/>
              </w:rPr>
            </w:pPr>
          </w:p>
        </w:tc>
        <w:tc>
          <w:tcPr>
            <w:tcW w:w="2953" w:type="pct"/>
            <w:shd w:val="clear" w:color="auto" w:fill="auto"/>
          </w:tcPr>
          <w:p>
            <w:pPr>
              <w:rPr>
                <w:color w:val="auto"/>
              </w:rPr>
            </w:pPr>
            <w:r>
              <w:rPr>
                <w:rFonts w:hint="eastAsia"/>
                <w:color w:val="auto"/>
              </w:rPr>
              <w:t>7</w:t>
            </w:r>
            <w:r>
              <w:rPr>
                <w:color w:val="auto"/>
              </w:rPr>
              <w:t>-2</w:t>
            </w:r>
            <w:r>
              <w:rPr>
                <w:rFonts w:ascii="Times New Roman" w:hAnsi="Times New Roman"/>
                <w:color w:val="auto"/>
                <w:szCs w:val="21"/>
              </w:rPr>
              <w:t>具有在相关学科领域拓展研发的潜力，能进入国内外院校和研究机构进一步学习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restart"/>
            <w:shd w:val="clear" w:color="auto" w:fill="auto"/>
            <w:vAlign w:val="center"/>
          </w:tcPr>
          <w:p>
            <w:pPr>
              <w:jc w:val="center"/>
              <w:rPr>
                <w:color w:val="auto"/>
              </w:rPr>
            </w:pPr>
            <w:r>
              <w:rPr>
                <w:color w:val="auto"/>
              </w:rPr>
              <w:t>课程目标</w:t>
            </w:r>
            <w:r>
              <w:rPr>
                <w:rFonts w:hint="eastAsia"/>
                <w:color w:val="auto"/>
              </w:rPr>
              <w:t>8</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8（</w:t>
            </w:r>
            <w:r>
              <w:rPr>
                <w:rFonts w:ascii="Times New Roman" w:hAnsi="Times New Roman"/>
                <w:color w:val="auto"/>
                <w:szCs w:val="21"/>
              </w:rPr>
              <w:t>H</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8</w:t>
            </w:r>
            <w:r>
              <w:rPr>
                <w:color w:val="auto"/>
              </w:rPr>
              <w:t>-1</w:t>
            </w:r>
            <w:r>
              <w:rPr>
                <w:rFonts w:ascii="Times New Roman" w:hAnsi="Times New Roman"/>
                <w:color w:val="auto"/>
                <w:szCs w:val="21"/>
              </w:rPr>
              <w:t>具有较强的沟通表达能力和团队合作能力，能够通过口头、书面和现代化媒体技术等表达方式与他人就本专业领域现象和问题进行有效沟通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jc w:val="center"/>
              <w:rPr>
                <w:color w:val="auto"/>
              </w:rPr>
            </w:pPr>
          </w:p>
        </w:tc>
        <w:tc>
          <w:tcPr>
            <w:tcW w:w="2953" w:type="pct"/>
            <w:shd w:val="clear" w:color="auto" w:fill="auto"/>
          </w:tcPr>
          <w:p>
            <w:pPr>
              <w:rPr>
                <w:color w:val="auto"/>
              </w:rPr>
            </w:pPr>
            <w:r>
              <w:rPr>
                <w:rFonts w:hint="eastAsia"/>
                <w:color w:val="auto"/>
              </w:rPr>
              <w:t>8</w:t>
            </w:r>
            <w:r>
              <w:rPr>
                <w:color w:val="auto"/>
              </w:rPr>
              <w:t>-2</w:t>
            </w:r>
            <w:r>
              <w:rPr>
                <w:rFonts w:ascii="Times New Roman" w:hAnsi="Times New Roman"/>
                <w:color w:val="auto"/>
                <w:szCs w:val="21"/>
              </w:rPr>
              <w:t>具有与团队成员协调合作乃至引领团队发展的潜力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restart"/>
            <w:shd w:val="clear" w:color="auto" w:fill="auto"/>
            <w:vAlign w:val="center"/>
          </w:tcPr>
          <w:p>
            <w:pPr>
              <w:jc w:val="center"/>
              <w:rPr>
                <w:color w:val="auto"/>
              </w:rPr>
            </w:pPr>
            <w:r>
              <w:rPr>
                <w:color w:val="auto"/>
              </w:rPr>
              <w:t>课程目标</w:t>
            </w:r>
            <w:r>
              <w:rPr>
                <w:rFonts w:hint="eastAsia"/>
                <w:color w:val="auto"/>
              </w:rPr>
              <w:t>9</w:t>
            </w:r>
          </w:p>
        </w:tc>
        <w:tc>
          <w:tcPr>
            <w:tcW w:w="1281" w:type="pct"/>
            <w:vMerge w:val="restart"/>
            <w:shd w:val="clear" w:color="auto" w:fill="auto"/>
            <w:vAlign w:val="center"/>
          </w:tcPr>
          <w:p>
            <w:pPr>
              <w:jc w:val="center"/>
              <w:rPr>
                <w:color w:val="auto"/>
              </w:rPr>
            </w:pPr>
            <w:r>
              <w:rPr>
                <w:rFonts w:hint="eastAsia" w:ascii="Times New Roman" w:hAnsi="Times New Roman"/>
                <w:color w:val="auto"/>
                <w:szCs w:val="21"/>
                <w:lang w:eastAsia="zh-CN"/>
              </w:rPr>
              <w:t>毕业要求</w:t>
            </w:r>
            <w:r>
              <w:rPr>
                <w:rFonts w:hint="eastAsia" w:ascii="Times New Roman" w:hAnsi="Times New Roman"/>
                <w:color w:val="auto"/>
                <w:szCs w:val="21"/>
              </w:rPr>
              <w:t>9（</w:t>
            </w:r>
            <w:r>
              <w:rPr>
                <w:rFonts w:ascii="Times New Roman" w:hAnsi="Times New Roman"/>
                <w:color w:val="auto"/>
                <w:szCs w:val="21"/>
              </w:rPr>
              <w:t>H</w:t>
            </w:r>
            <w:r>
              <w:rPr>
                <w:rFonts w:hint="eastAsia" w:ascii="Times New Roman" w:hAnsi="Times New Roman"/>
                <w:color w:val="auto"/>
                <w:szCs w:val="21"/>
              </w:rPr>
              <w:t>）</w:t>
            </w:r>
          </w:p>
        </w:tc>
        <w:tc>
          <w:tcPr>
            <w:tcW w:w="2953" w:type="pct"/>
            <w:shd w:val="clear" w:color="auto" w:fill="auto"/>
          </w:tcPr>
          <w:p>
            <w:pPr>
              <w:rPr>
                <w:color w:val="auto"/>
              </w:rPr>
            </w:pPr>
            <w:r>
              <w:rPr>
                <w:rFonts w:hint="eastAsia"/>
                <w:color w:val="auto"/>
              </w:rPr>
              <w:t>9</w:t>
            </w:r>
            <w:r>
              <w:rPr>
                <w:color w:val="auto"/>
              </w:rPr>
              <w:t>-1</w:t>
            </w:r>
            <w:r>
              <w:rPr>
                <w:rFonts w:ascii="Times New Roman" w:hAnsi="Times New Roman"/>
                <w:color w:val="auto"/>
                <w:szCs w:val="21"/>
              </w:rPr>
              <w:t>具有开阔的全球视野，关注食品安全、人类营养与健康、生态环境安全、可持续发展等国际重大问题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66" w:type="pct"/>
            <w:vMerge w:val="continue"/>
            <w:shd w:val="clear" w:color="auto" w:fill="auto"/>
            <w:vAlign w:val="center"/>
          </w:tcPr>
          <w:p>
            <w:pPr>
              <w:jc w:val="center"/>
              <w:rPr>
                <w:color w:val="auto"/>
              </w:rPr>
            </w:pPr>
          </w:p>
        </w:tc>
        <w:tc>
          <w:tcPr>
            <w:tcW w:w="1281" w:type="pct"/>
            <w:vMerge w:val="continue"/>
            <w:shd w:val="clear" w:color="auto" w:fill="auto"/>
            <w:vAlign w:val="center"/>
          </w:tcPr>
          <w:p>
            <w:pPr>
              <w:jc w:val="center"/>
              <w:rPr>
                <w:color w:val="auto"/>
              </w:rPr>
            </w:pPr>
          </w:p>
        </w:tc>
        <w:tc>
          <w:tcPr>
            <w:tcW w:w="2953" w:type="pct"/>
            <w:shd w:val="clear" w:color="auto" w:fill="auto"/>
          </w:tcPr>
          <w:p>
            <w:pPr>
              <w:rPr>
                <w:color w:val="auto"/>
              </w:rPr>
            </w:pPr>
            <w:r>
              <w:rPr>
                <w:rFonts w:hint="eastAsia"/>
                <w:color w:val="auto"/>
              </w:rPr>
              <w:t>9</w:t>
            </w:r>
            <w:r>
              <w:rPr>
                <w:color w:val="auto"/>
              </w:rPr>
              <w:t>-2</w:t>
            </w:r>
            <w:r>
              <w:rPr>
                <w:rFonts w:ascii="Times New Roman" w:hAnsi="Times New Roman"/>
                <w:color w:val="auto"/>
                <w:szCs w:val="21"/>
              </w:rPr>
              <w:t>具备在不同文化背景下的交流与合作能力</w:t>
            </w:r>
          </w:p>
        </w:tc>
      </w:tr>
    </w:tbl>
    <w:p>
      <w:pPr>
        <w:spacing w:line="360" w:lineRule="auto"/>
        <w:ind w:firstLine="241" w:firstLineChars="100"/>
        <w:rPr>
          <w:rFonts w:ascii="方正小标宋_GBK" w:eastAsia="方正小标宋_GBK"/>
          <w:b/>
          <w:color w:val="auto"/>
          <w:sz w:val="24"/>
        </w:rPr>
      </w:pPr>
      <w:r>
        <w:rPr>
          <w:rFonts w:hint="eastAsia" w:ascii="方正小标宋_GBK" w:eastAsia="方正小标宋_GBK"/>
          <w:b/>
          <w:color w:val="auto"/>
          <w:sz w:val="24"/>
        </w:rPr>
        <w:t>三、实践内容及要求</w:t>
      </w:r>
    </w:p>
    <w:p>
      <w:pPr>
        <w:kinsoku w:val="0"/>
        <w:overflowPunct w:val="0"/>
        <w:autoSpaceDE w:val="0"/>
        <w:autoSpaceDN w:val="0"/>
        <w:spacing w:line="360" w:lineRule="auto"/>
        <w:ind w:firstLine="361" w:firstLineChars="150"/>
        <w:rPr>
          <w:rFonts w:ascii="楷体_GB2312" w:eastAsia="楷体_GB2312"/>
          <w:b/>
          <w:color w:val="auto"/>
          <w:sz w:val="24"/>
        </w:rPr>
      </w:pPr>
      <w:r>
        <w:rPr>
          <w:rFonts w:hint="eastAsia" w:ascii="楷体_GB2312" w:eastAsia="楷体_GB2312"/>
          <w:b/>
          <w:color w:val="auto"/>
          <w:sz w:val="24"/>
        </w:rPr>
        <w:t>（一）课程学习内容</w:t>
      </w:r>
      <w:r>
        <w:rPr>
          <w:rFonts w:ascii="楷体_GB2312" w:eastAsia="楷体_GB2312"/>
          <w:b/>
          <w:color w:val="auto"/>
          <w:sz w:val="24"/>
        </w:rPr>
        <w:t>与</w:t>
      </w:r>
      <w:r>
        <w:rPr>
          <w:rFonts w:hint="eastAsia" w:ascii="楷体_GB2312" w:eastAsia="楷体_GB2312"/>
          <w:b/>
          <w:color w:val="auto"/>
          <w:sz w:val="24"/>
        </w:rPr>
        <w:t>课程目标</w:t>
      </w:r>
      <w:r>
        <w:rPr>
          <w:rFonts w:ascii="楷体_GB2312" w:eastAsia="楷体_GB2312"/>
          <w:b/>
          <w:color w:val="auto"/>
          <w:sz w:val="24"/>
        </w:rPr>
        <w:t>的关系</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1"/>
        <w:gridCol w:w="2724"/>
        <w:gridCol w:w="15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50" w:type="pct"/>
            <w:shd w:val="clear" w:color="auto" w:fill="auto"/>
          </w:tcPr>
          <w:p>
            <w:pPr>
              <w:jc w:val="center"/>
              <w:rPr>
                <w:rFonts w:ascii="楷体" w:hAnsi="楷体" w:eastAsia="楷体"/>
                <w:b/>
                <w:color w:val="auto"/>
              </w:rPr>
            </w:pPr>
            <w:r>
              <w:rPr>
                <w:rFonts w:hint="eastAsia" w:ascii="楷体" w:hAnsi="楷体" w:eastAsia="楷体"/>
                <w:b/>
                <w:color w:val="auto"/>
              </w:rPr>
              <w:t>实践</w:t>
            </w:r>
            <w:r>
              <w:rPr>
                <w:rFonts w:ascii="楷体" w:hAnsi="楷体" w:eastAsia="楷体"/>
                <w:b/>
                <w:color w:val="auto"/>
              </w:rPr>
              <w:t>内容</w:t>
            </w:r>
          </w:p>
        </w:tc>
        <w:tc>
          <w:tcPr>
            <w:tcW w:w="1250" w:type="pct"/>
            <w:shd w:val="clear" w:color="auto" w:fill="auto"/>
          </w:tcPr>
          <w:p>
            <w:pPr>
              <w:jc w:val="center"/>
              <w:rPr>
                <w:rFonts w:ascii="楷体" w:hAnsi="楷体" w:eastAsia="楷体"/>
                <w:b/>
                <w:color w:val="auto"/>
              </w:rPr>
            </w:pPr>
            <w:r>
              <w:rPr>
                <w:rFonts w:hint="eastAsia" w:ascii="楷体" w:hAnsi="楷体" w:eastAsia="楷体"/>
                <w:b/>
                <w:color w:val="auto"/>
              </w:rPr>
              <w:t>实施方式</w:t>
            </w:r>
          </w:p>
        </w:tc>
        <w:tc>
          <w:tcPr>
            <w:tcW w:w="1598" w:type="pct"/>
            <w:shd w:val="clear" w:color="auto" w:fill="auto"/>
          </w:tcPr>
          <w:p>
            <w:pPr>
              <w:jc w:val="center"/>
              <w:rPr>
                <w:rFonts w:ascii="楷体" w:hAnsi="楷体" w:eastAsia="楷体"/>
                <w:b/>
                <w:color w:val="auto"/>
              </w:rPr>
            </w:pPr>
            <w:r>
              <w:rPr>
                <w:rFonts w:hint="eastAsia" w:ascii="楷体" w:hAnsi="楷体" w:eastAsia="楷体"/>
                <w:b/>
                <w:color w:val="auto"/>
              </w:rPr>
              <w:t>支撑</w:t>
            </w:r>
            <w:r>
              <w:rPr>
                <w:rFonts w:ascii="楷体" w:hAnsi="楷体" w:eastAsia="楷体"/>
                <w:b/>
                <w:color w:val="auto"/>
              </w:rPr>
              <w:t>的课程目标</w:t>
            </w:r>
          </w:p>
        </w:tc>
        <w:tc>
          <w:tcPr>
            <w:tcW w:w="902" w:type="pct"/>
            <w:shd w:val="clear" w:color="auto" w:fill="auto"/>
          </w:tcPr>
          <w:p>
            <w:pPr>
              <w:jc w:val="center"/>
              <w:rPr>
                <w:rFonts w:ascii="楷体" w:hAnsi="楷体" w:eastAsia="楷体"/>
                <w:b/>
                <w:color w:val="auto"/>
              </w:rPr>
            </w:pPr>
            <w:r>
              <w:rPr>
                <w:rFonts w:hint="eastAsia" w:ascii="楷体" w:hAnsi="楷体" w:eastAsia="楷体"/>
                <w:b/>
                <w:color w:val="auto"/>
              </w:rPr>
              <w:t>学时</w:t>
            </w:r>
            <w:r>
              <w:rPr>
                <w:rFonts w:ascii="楷体" w:hAnsi="楷体" w:eastAsia="楷体"/>
                <w:b/>
                <w:color w:val="auto"/>
              </w:rPr>
              <w:t>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250" w:type="pct"/>
            <w:shd w:val="clear" w:color="auto" w:fill="auto"/>
            <w:vAlign w:val="center"/>
          </w:tcPr>
          <w:p>
            <w:pPr>
              <w:adjustRightInd w:val="0"/>
              <w:snapToGrid w:val="0"/>
              <w:jc w:val="center"/>
              <w:rPr>
                <w:rFonts w:ascii="楷体" w:hAnsi="楷体" w:eastAsia="楷体"/>
                <w:color w:val="auto"/>
                <w:szCs w:val="21"/>
              </w:rPr>
            </w:pPr>
            <w:r>
              <w:rPr>
                <w:rFonts w:hint="eastAsia" w:ascii="楷体" w:hAnsi="楷体" w:eastAsia="楷体"/>
                <w:color w:val="auto"/>
                <w:szCs w:val="21"/>
              </w:rPr>
              <w:t>论文</w:t>
            </w:r>
            <w:r>
              <w:rPr>
                <w:rFonts w:ascii="楷体" w:hAnsi="楷体" w:eastAsia="楷体"/>
                <w:color w:val="auto"/>
                <w:szCs w:val="21"/>
              </w:rPr>
              <w:t>选题、</w:t>
            </w:r>
            <w:r>
              <w:rPr>
                <w:rFonts w:hint="eastAsia" w:ascii="楷体" w:hAnsi="楷体" w:eastAsia="楷体"/>
                <w:color w:val="auto"/>
                <w:szCs w:val="21"/>
              </w:rPr>
              <w:t>设计</w:t>
            </w:r>
            <w:r>
              <w:rPr>
                <w:rFonts w:ascii="楷体" w:hAnsi="楷体" w:eastAsia="楷体"/>
                <w:color w:val="auto"/>
                <w:szCs w:val="21"/>
              </w:rPr>
              <w:t>、试验操作、数据统计分析、论文撰写</w:t>
            </w:r>
          </w:p>
        </w:tc>
        <w:tc>
          <w:tcPr>
            <w:tcW w:w="1250" w:type="pct"/>
            <w:shd w:val="clear" w:color="auto" w:fill="auto"/>
            <w:vAlign w:val="center"/>
          </w:tcPr>
          <w:p>
            <w:pPr>
              <w:spacing w:line="360" w:lineRule="auto"/>
              <w:jc w:val="center"/>
              <w:rPr>
                <w:rFonts w:ascii="楷体" w:hAnsi="楷体" w:eastAsia="楷体"/>
                <w:color w:val="auto"/>
                <w:szCs w:val="21"/>
              </w:rPr>
            </w:pPr>
            <w:r>
              <w:rPr>
                <w:rFonts w:hint="eastAsia" w:ascii="楷体" w:hAnsi="楷体" w:eastAsia="楷体"/>
                <w:color w:val="auto"/>
                <w:szCs w:val="21"/>
              </w:rPr>
              <w:t>独</w:t>
            </w:r>
            <w:r>
              <w:rPr>
                <w:rFonts w:ascii="楷体" w:hAnsi="楷体" w:eastAsia="楷体"/>
                <w:color w:val="auto"/>
                <w:szCs w:val="21"/>
              </w:rPr>
              <w:t>立完成</w:t>
            </w:r>
          </w:p>
        </w:tc>
        <w:tc>
          <w:tcPr>
            <w:tcW w:w="1598" w:type="pct"/>
            <w:shd w:val="clear" w:color="auto" w:fill="auto"/>
            <w:vAlign w:val="center"/>
          </w:tcPr>
          <w:p>
            <w:pPr>
              <w:spacing w:line="360" w:lineRule="auto"/>
              <w:jc w:val="center"/>
              <w:rPr>
                <w:rFonts w:ascii="楷体" w:hAnsi="楷体" w:eastAsia="楷体"/>
                <w:color w:val="auto"/>
                <w:szCs w:val="21"/>
              </w:rPr>
            </w:pPr>
            <w:r>
              <w:rPr>
                <w:rFonts w:hint="eastAsia" w:ascii="楷体" w:hAnsi="楷体" w:eastAsia="楷体"/>
                <w:color w:val="auto"/>
                <w:szCs w:val="21"/>
              </w:rPr>
              <w:t>课程</w:t>
            </w:r>
            <w:r>
              <w:rPr>
                <w:rFonts w:ascii="楷体" w:hAnsi="楷体" w:eastAsia="楷体"/>
                <w:color w:val="auto"/>
                <w:szCs w:val="21"/>
              </w:rPr>
              <w:t>目标</w:t>
            </w:r>
            <w:r>
              <w:rPr>
                <w:rFonts w:hint="eastAsia" w:ascii="楷体" w:hAnsi="楷体" w:eastAsia="楷体"/>
                <w:color w:val="auto"/>
                <w:szCs w:val="21"/>
              </w:rPr>
              <w:t>1、2、3、4、5、6、7、8、9</w:t>
            </w:r>
          </w:p>
        </w:tc>
        <w:tc>
          <w:tcPr>
            <w:tcW w:w="902" w:type="pct"/>
            <w:shd w:val="clear" w:color="auto" w:fill="auto"/>
            <w:vAlign w:val="center"/>
          </w:tcPr>
          <w:p>
            <w:pPr>
              <w:spacing w:line="360" w:lineRule="auto"/>
              <w:jc w:val="center"/>
              <w:rPr>
                <w:rFonts w:ascii="楷体" w:hAnsi="楷体" w:eastAsia="楷体"/>
                <w:color w:val="auto"/>
                <w:szCs w:val="21"/>
              </w:rPr>
            </w:pPr>
            <w:r>
              <w:rPr>
                <w:rFonts w:hint="eastAsia" w:ascii="楷体" w:hAnsi="楷体" w:eastAsia="楷体"/>
                <w:color w:val="auto"/>
                <w:szCs w:val="21"/>
              </w:rPr>
              <w:t>1</w:t>
            </w:r>
            <w:r>
              <w:rPr>
                <w:rFonts w:ascii="楷体" w:hAnsi="楷体" w:eastAsia="楷体"/>
                <w:color w:val="auto"/>
                <w:szCs w:val="21"/>
              </w:rPr>
              <w:t>2</w:t>
            </w:r>
            <w:r>
              <w:rPr>
                <w:rFonts w:hint="eastAsia" w:ascii="楷体" w:hAnsi="楷体" w:eastAsia="楷体"/>
                <w:color w:val="auto"/>
                <w:szCs w:val="21"/>
              </w:rPr>
              <w:t>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98" w:type="pct"/>
            <w:gridSpan w:val="3"/>
            <w:shd w:val="clear" w:color="auto" w:fill="auto"/>
            <w:vAlign w:val="center"/>
          </w:tcPr>
          <w:p>
            <w:pPr>
              <w:spacing w:line="360" w:lineRule="auto"/>
              <w:jc w:val="right"/>
              <w:rPr>
                <w:rFonts w:ascii="楷体" w:hAnsi="楷体" w:eastAsia="楷体"/>
                <w:color w:val="auto"/>
                <w:szCs w:val="21"/>
              </w:rPr>
            </w:pPr>
            <w:r>
              <w:rPr>
                <w:rFonts w:hint="eastAsia" w:ascii="楷体" w:hAnsi="楷体" w:eastAsia="楷体"/>
                <w:color w:val="auto"/>
                <w:szCs w:val="21"/>
              </w:rPr>
              <w:t>合计：</w:t>
            </w:r>
          </w:p>
        </w:tc>
        <w:tc>
          <w:tcPr>
            <w:tcW w:w="902" w:type="pct"/>
            <w:shd w:val="clear" w:color="auto" w:fill="auto"/>
            <w:vAlign w:val="center"/>
          </w:tcPr>
          <w:p>
            <w:pPr>
              <w:spacing w:line="360" w:lineRule="auto"/>
              <w:jc w:val="center"/>
              <w:rPr>
                <w:rFonts w:ascii="楷体" w:hAnsi="楷体" w:eastAsia="楷体"/>
                <w:color w:val="auto"/>
                <w:szCs w:val="21"/>
              </w:rPr>
            </w:pPr>
            <w:r>
              <w:rPr>
                <w:rFonts w:ascii="楷体_GB2312" w:eastAsia="楷体_GB2312"/>
                <w:color w:val="auto"/>
                <w:sz w:val="24"/>
              </w:rPr>
              <w:t>12</w:t>
            </w:r>
            <w:r>
              <w:rPr>
                <w:rFonts w:hint="eastAsia" w:ascii="楷体_GB2312" w:eastAsia="楷体_GB2312"/>
                <w:color w:val="auto"/>
                <w:sz w:val="24"/>
              </w:rPr>
              <w:t>周</w:t>
            </w:r>
          </w:p>
        </w:tc>
      </w:tr>
    </w:tbl>
    <w:p>
      <w:pPr>
        <w:kinsoku w:val="0"/>
        <w:overflowPunct w:val="0"/>
        <w:autoSpaceDE w:val="0"/>
        <w:autoSpaceDN w:val="0"/>
        <w:spacing w:line="360" w:lineRule="auto"/>
        <w:ind w:firstLine="361" w:firstLineChars="150"/>
        <w:rPr>
          <w:rFonts w:ascii="楷体_GB2312" w:eastAsia="楷体_GB2312"/>
          <w:b/>
          <w:color w:val="auto"/>
          <w:sz w:val="24"/>
        </w:rPr>
      </w:pPr>
      <w:r>
        <w:rPr>
          <w:rFonts w:hint="eastAsia" w:ascii="楷体_GB2312" w:eastAsia="楷体_GB2312"/>
          <w:b/>
          <w:color w:val="auto"/>
          <w:sz w:val="24"/>
        </w:rPr>
        <w:t>（二）具体实践</w:t>
      </w:r>
      <w:r>
        <w:rPr>
          <w:rFonts w:ascii="楷体_GB2312" w:eastAsia="楷体_GB2312"/>
          <w:b/>
          <w:color w:val="auto"/>
          <w:sz w:val="24"/>
        </w:rPr>
        <w:t>内容</w:t>
      </w:r>
      <w:r>
        <w:rPr>
          <w:rFonts w:hint="eastAsia" w:ascii="楷体_GB2312" w:eastAsia="楷体_GB2312"/>
          <w:b/>
          <w:color w:val="auto"/>
          <w:sz w:val="24"/>
        </w:rPr>
        <w:t>及</w:t>
      </w:r>
      <w:r>
        <w:rPr>
          <w:rFonts w:ascii="楷体_GB2312" w:eastAsia="楷体_GB2312"/>
          <w:b/>
          <w:color w:val="auto"/>
          <w:sz w:val="24"/>
        </w:rPr>
        <w:t>要求</w:t>
      </w:r>
    </w:p>
    <w:p>
      <w:pPr>
        <w:spacing w:line="360" w:lineRule="auto"/>
        <w:rPr>
          <w:rFonts w:ascii="楷体_GB2312" w:eastAsia="楷体_GB2312"/>
          <w:b/>
          <w:color w:val="auto"/>
          <w:sz w:val="24"/>
        </w:rPr>
      </w:pPr>
      <w:r>
        <w:rPr>
          <w:rFonts w:hint="eastAsia" w:ascii="楷体_GB2312" w:eastAsia="楷体_GB2312"/>
          <w:b/>
          <w:color w:val="auto"/>
          <w:sz w:val="24"/>
        </w:rPr>
        <w:t>【学习目标】</w:t>
      </w:r>
    </w:p>
    <w:p>
      <w:pPr>
        <w:spacing w:line="360" w:lineRule="auto"/>
        <w:ind w:firstLine="480" w:firstLineChars="200"/>
        <w:rPr>
          <w:rFonts w:eastAsia="楷体_GB2312"/>
          <w:color w:val="auto"/>
          <w:sz w:val="24"/>
        </w:rPr>
      </w:pPr>
      <w:r>
        <w:rPr>
          <w:rFonts w:eastAsia="楷体_GB2312"/>
          <w:color w:val="auto"/>
          <w:sz w:val="24"/>
        </w:rPr>
        <w:t>1. 认知类目标：</w:t>
      </w:r>
      <w:r>
        <w:rPr>
          <w:rFonts w:hint="eastAsia" w:eastAsia="楷体_GB2312"/>
          <w:color w:val="auto"/>
          <w:sz w:val="24"/>
        </w:rPr>
        <w:t>熟悉论文</w:t>
      </w:r>
      <w:r>
        <w:rPr>
          <w:rFonts w:eastAsia="楷体_GB2312"/>
          <w:color w:val="auto"/>
          <w:sz w:val="24"/>
        </w:rPr>
        <w:t>所涉及试验（</w:t>
      </w:r>
      <w:r>
        <w:rPr>
          <w:rFonts w:hint="eastAsia" w:eastAsia="楷体_GB2312"/>
          <w:color w:val="auto"/>
          <w:sz w:val="24"/>
        </w:rPr>
        <w:t>操作</w:t>
      </w:r>
      <w:r>
        <w:rPr>
          <w:rFonts w:eastAsia="楷体_GB2312"/>
          <w:color w:val="auto"/>
          <w:sz w:val="24"/>
        </w:rPr>
        <w:t>）</w:t>
      </w:r>
      <w:r>
        <w:rPr>
          <w:rFonts w:hint="eastAsia" w:eastAsia="楷体_GB2312"/>
          <w:color w:val="auto"/>
          <w:sz w:val="24"/>
        </w:rPr>
        <w:t>相</w:t>
      </w:r>
      <w:r>
        <w:rPr>
          <w:rFonts w:eastAsia="楷体_GB2312"/>
          <w:color w:val="auto"/>
          <w:sz w:val="24"/>
        </w:rPr>
        <w:t>关的仪器</w:t>
      </w:r>
      <w:r>
        <w:rPr>
          <w:rFonts w:hint="eastAsia" w:eastAsia="楷体_GB2312"/>
          <w:color w:val="auto"/>
          <w:sz w:val="24"/>
        </w:rPr>
        <w:t>设备</w:t>
      </w:r>
      <w:r>
        <w:rPr>
          <w:rFonts w:eastAsia="楷体_GB2312"/>
          <w:color w:val="auto"/>
          <w:sz w:val="24"/>
        </w:rPr>
        <w:t>使用、试剂</w:t>
      </w:r>
      <w:r>
        <w:rPr>
          <w:rFonts w:hint="eastAsia" w:eastAsia="楷体_GB2312"/>
          <w:color w:val="auto"/>
          <w:sz w:val="24"/>
        </w:rPr>
        <w:t>耗材使用、</w:t>
      </w:r>
      <w:r>
        <w:rPr>
          <w:rFonts w:eastAsia="楷体_GB2312"/>
          <w:color w:val="auto"/>
          <w:sz w:val="24"/>
        </w:rPr>
        <w:t>试验设计与数据分析；</w:t>
      </w:r>
    </w:p>
    <w:p>
      <w:pPr>
        <w:spacing w:line="360" w:lineRule="auto"/>
        <w:ind w:firstLine="480" w:firstLineChars="200"/>
        <w:rPr>
          <w:rFonts w:eastAsia="楷体_GB2312"/>
          <w:color w:val="auto"/>
          <w:sz w:val="24"/>
        </w:rPr>
      </w:pPr>
      <w:r>
        <w:rPr>
          <w:rFonts w:eastAsia="楷体_GB2312"/>
          <w:color w:val="auto"/>
          <w:sz w:val="24"/>
        </w:rPr>
        <w:t>2. 过程与方法类目标：</w:t>
      </w:r>
      <w:r>
        <w:rPr>
          <w:rFonts w:hint="eastAsia" w:eastAsia="楷体_GB2312"/>
          <w:color w:val="auto"/>
          <w:sz w:val="24"/>
        </w:rPr>
        <w:t>了</w:t>
      </w:r>
      <w:r>
        <w:rPr>
          <w:rFonts w:eastAsia="楷体_GB2312"/>
          <w:color w:val="auto"/>
          <w:sz w:val="24"/>
        </w:rPr>
        <w:t>解</w:t>
      </w:r>
      <w:r>
        <w:rPr>
          <w:rFonts w:hint="eastAsia" w:eastAsia="楷体_GB2312"/>
          <w:color w:val="auto"/>
          <w:sz w:val="24"/>
        </w:rPr>
        <w:t>论</w:t>
      </w:r>
      <w:r>
        <w:rPr>
          <w:rFonts w:eastAsia="楷体_GB2312"/>
          <w:color w:val="auto"/>
          <w:sz w:val="24"/>
        </w:rPr>
        <w:t>文所涉及行业的</w:t>
      </w:r>
      <w:r>
        <w:rPr>
          <w:rFonts w:hint="eastAsia" w:eastAsia="楷体_GB2312"/>
          <w:color w:val="auto"/>
          <w:sz w:val="24"/>
        </w:rPr>
        <w:t>现状及</w:t>
      </w:r>
      <w:r>
        <w:rPr>
          <w:rFonts w:eastAsia="楷体_GB2312"/>
          <w:color w:val="auto"/>
          <w:sz w:val="24"/>
        </w:rPr>
        <w:t>趋势；能够通过图书馆或网络检索查询</w:t>
      </w:r>
      <w:r>
        <w:rPr>
          <w:rFonts w:hint="eastAsia" w:eastAsia="楷体_GB2312"/>
          <w:color w:val="auto"/>
          <w:sz w:val="24"/>
        </w:rPr>
        <w:t>与</w:t>
      </w:r>
      <w:r>
        <w:rPr>
          <w:rFonts w:eastAsia="楷体_GB2312"/>
          <w:color w:val="auto"/>
          <w:sz w:val="24"/>
        </w:rPr>
        <w:t>本</w:t>
      </w:r>
      <w:r>
        <w:rPr>
          <w:rFonts w:hint="eastAsia" w:eastAsia="楷体_GB2312"/>
          <w:color w:val="auto"/>
          <w:sz w:val="24"/>
        </w:rPr>
        <w:t>论文</w:t>
      </w:r>
      <w:r>
        <w:rPr>
          <w:rFonts w:eastAsia="楷体_GB2312"/>
          <w:color w:val="auto"/>
          <w:sz w:val="24"/>
        </w:rPr>
        <w:t>相关的</w:t>
      </w:r>
      <w:r>
        <w:rPr>
          <w:rFonts w:hint="eastAsia" w:eastAsia="楷体_GB2312"/>
          <w:color w:val="auto"/>
          <w:sz w:val="24"/>
        </w:rPr>
        <w:t>国</w:t>
      </w:r>
      <w:r>
        <w:rPr>
          <w:rFonts w:eastAsia="楷体_GB2312"/>
          <w:color w:val="auto"/>
          <w:sz w:val="24"/>
        </w:rPr>
        <w:t>内外期刊</w:t>
      </w:r>
      <w:r>
        <w:rPr>
          <w:rFonts w:hint="eastAsia" w:eastAsia="楷体_GB2312"/>
          <w:color w:val="auto"/>
          <w:sz w:val="24"/>
        </w:rPr>
        <w:t>文献；</w:t>
      </w:r>
    </w:p>
    <w:p>
      <w:pPr>
        <w:spacing w:line="360" w:lineRule="auto"/>
        <w:ind w:firstLine="480" w:firstLineChars="200"/>
        <w:rPr>
          <w:rFonts w:eastAsia="楷体_GB2312"/>
          <w:color w:val="auto"/>
          <w:sz w:val="24"/>
        </w:rPr>
      </w:pPr>
      <w:r>
        <w:rPr>
          <w:rFonts w:eastAsia="楷体_GB2312"/>
          <w:color w:val="auto"/>
          <w:sz w:val="24"/>
        </w:rPr>
        <w:t>3. 情感、态度、价值观类目标：</w:t>
      </w:r>
      <w:r>
        <w:rPr>
          <w:rFonts w:hint="eastAsia" w:eastAsia="楷体_GB2312"/>
          <w:color w:val="auto"/>
          <w:sz w:val="24"/>
        </w:rPr>
        <w:t>具备</w:t>
      </w:r>
      <w:r>
        <w:rPr>
          <w:rFonts w:eastAsia="楷体_GB2312"/>
          <w:color w:val="auto"/>
          <w:sz w:val="24"/>
        </w:rPr>
        <w:t>一定的</w:t>
      </w:r>
      <w:r>
        <w:rPr>
          <w:rFonts w:hint="eastAsia" w:eastAsia="楷体_GB2312"/>
          <w:color w:val="auto"/>
          <w:sz w:val="24"/>
        </w:rPr>
        <w:t>科</w:t>
      </w:r>
      <w:r>
        <w:rPr>
          <w:rFonts w:eastAsia="楷体_GB2312"/>
          <w:color w:val="auto"/>
          <w:sz w:val="24"/>
        </w:rPr>
        <w:t>研</w:t>
      </w:r>
      <w:r>
        <w:rPr>
          <w:rFonts w:hint="eastAsia" w:eastAsia="楷体_GB2312"/>
          <w:color w:val="auto"/>
          <w:sz w:val="24"/>
        </w:rPr>
        <w:t>精神</w:t>
      </w:r>
      <w:r>
        <w:rPr>
          <w:rFonts w:eastAsia="楷体_GB2312"/>
          <w:color w:val="auto"/>
          <w:sz w:val="24"/>
        </w:rPr>
        <w:t>，</w:t>
      </w:r>
      <w:r>
        <w:rPr>
          <w:rFonts w:hint="eastAsia" w:eastAsia="楷体_GB2312"/>
          <w:color w:val="auto"/>
          <w:sz w:val="24"/>
        </w:rPr>
        <w:t>能正确</w:t>
      </w:r>
      <w:r>
        <w:rPr>
          <w:rFonts w:eastAsia="楷体_GB2312"/>
          <w:color w:val="auto"/>
          <w:sz w:val="24"/>
        </w:rPr>
        <w:t>看待</w:t>
      </w:r>
      <w:r>
        <w:rPr>
          <w:rFonts w:hint="eastAsia" w:eastAsia="楷体_GB2312"/>
          <w:color w:val="auto"/>
          <w:sz w:val="24"/>
        </w:rPr>
        <w:t>生态文明建设、可持续发展等</w:t>
      </w:r>
      <w:r>
        <w:rPr>
          <w:rFonts w:eastAsia="楷体_GB2312"/>
          <w:color w:val="auto"/>
          <w:sz w:val="24"/>
        </w:rPr>
        <w:t>的关系，</w:t>
      </w:r>
      <w:r>
        <w:rPr>
          <w:rFonts w:hint="eastAsia" w:eastAsia="楷体_GB2312"/>
          <w:color w:val="auto"/>
          <w:sz w:val="24"/>
        </w:rPr>
        <w:t>能</w:t>
      </w:r>
      <w:r>
        <w:rPr>
          <w:rFonts w:eastAsia="楷体_GB2312"/>
          <w:color w:val="auto"/>
          <w:sz w:val="24"/>
        </w:rPr>
        <w:t>对</w:t>
      </w:r>
      <w:r>
        <w:rPr>
          <w:rFonts w:hint="eastAsia" w:eastAsia="楷体_GB2312"/>
          <w:color w:val="auto"/>
          <w:sz w:val="24"/>
        </w:rPr>
        <w:t>食物安全、营养与人类健康、生态环境安全和可持续发展等重大问题的</w:t>
      </w:r>
      <w:r>
        <w:rPr>
          <w:rFonts w:eastAsia="楷体_GB2312"/>
          <w:color w:val="auto"/>
          <w:sz w:val="24"/>
        </w:rPr>
        <w:t>关注</w:t>
      </w:r>
      <w:r>
        <w:rPr>
          <w:rFonts w:hint="eastAsia" w:eastAsia="楷体_GB2312"/>
          <w:color w:val="auto"/>
          <w:sz w:val="24"/>
        </w:rPr>
        <w:t>。</w:t>
      </w:r>
    </w:p>
    <w:p>
      <w:pPr>
        <w:spacing w:line="360" w:lineRule="auto"/>
        <w:rPr>
          <w:rFonts w:ascii="楷体_GB2312" w:eastAsia="楷体_GB2312"/>
          <w:color w:val="auto"/>
          <w:sz w:val="24"/>
        </w:rPr>
      </w:pPr>
      <w:r>
        <w:rPr>
          <w:rFonts w:hint="eastAsia" w:ascii="楷体_GB2312" w:eastAsia="楷体_GB2312"/>
          <w:b/>
          <w:color w:val="auto"/>
          <w:sz w:val="24"/>
        </w:rPr>
        <w:t>【实习内容】</w:t>
      </w:r>
    </w:p>
    <w:p>
      <w:pPr>
        <w:spacing w:line="360" w:lineRule="auto"/>
        <w:ind w:firstLine="480" w:firstLineChars="200"/>
        <w:rPr>
          <w:rFonts w:eastAsia="楷体_GB2312"/>
          <w:color w:val="auto"/>
          <w:sz w:val="24"/>
        </w:rPr>
      </w:pPr>
      <w:r>
        <w:rPr>
          <w:rFonts w:eastAsia="楷体_GB2312"/>
          <w:color w:val="auto"/>
          <w:sz w:val="24"/>
        </w:rPr>
        <w:t xml:space="preserve">1. </w:t>
      </w:r>
      <w:r>
        <w:rPr>
          <w:rFonts w:hint="eastAsia" w:eastAsia="楷体_GB2312"/>
          <w:color w:val="auto"/>
          <w:sz w:val="24"/>
        </w:rPr>
        <w:t>论文</w:t>
      </w:r>
      <w:r>
        <w:rPr>
          <w:rFonts w:eastAsia="楷体_GB2312"/>
          <w:color w:val="auto"/>
          <w:sz w:val="24"/>
        </w:rPr>
        <w:t>选题</w:t>
      </w:r>
    </w:p>
    <w:p>
      <w:pPr>
        <w:spacing w:line="360" w:lineRule="auto"/>
        <w:ind w:firstLine="480" w:firstLineChars="200"/>
        <w:rPr>
          <w:rFonts w:eastAsia="楷体_GB2312"/>
          <w:color w:val="auto"/>
          <w:sz w:val="24"/>
        </w:rPr>
      </w:pPr>
      <w:r>
        <w:rPr>
          <w:rFonts w:eastAsia="楷体_GB2312"/>
          <w:color w:val="auto"/>
          <w:sz w:val="24"/>
        </w:rPr>
        <w:t xml:space="preserve">2. </w:t>
      </w:r>
      <w:r>
        <w:rPr>
          <w:rFonts w:hint="eastAsia" w:eastAsia="楷体_GB2312"/>
          <w:color w:val="auto"/>
          <w:sz w:val="24"/>
        </w:rPr>
        <w:t>开</w:t>
      </w:r>
      <w:r>
        <w:rPr>
          <w:rFonts w:eastAsia="楷体_GB2312"/>
          <w:color w:val="auto"/>
          <w:sz w:val="24"/>
        </w:rPr>
        <w:t>题报告撰写</w:t>
      </w:r>
    </w:p>
    <w:p>
      <w:pPr>
        <w:spacing w:line="360" w:lineRule="auto"/>
        <w:ind w:firstLine="480" w:firstLineChars="200"/>
        <w:rPr>
          <w:rFonts w:eastAsia="楷体_GB2312"/>
          <w:color w:val="auto"/>
          <w:sz w:val="24"/>
        </w:rPr>
      </w:pPr>
      <w:r>
        <w:rPr>
          <w:rFonts w:eastAsia="楷体_GB2312"/>
          <w:color w:val="auto"/>
          <w:sz w:val="24"/>
        </w:rPr>
        <w:t xml:space="preserve">3. </w:t>
      </w:r>
      <w:r>
        <w:rPr>
          <w:rFonts w:hint="eastAsia" w:eastAsia="楷体_GB2312"/>
          <w:color w:val="auto"/>
          <w:sz w:val="24"/>
        </w:rPr>
        <w:t>试验操作</w:t>
      </w:r>
    </w:p>
    <w:p>
      <w:pPr>
        <w:spacing w:line="360" w:lineRule="auto"/>
        <w:ind w:firstLine="480" w:firstLineChars="200"/>
        <w:rPr>
          <w:rFonts w:eastAsia="楷体_GB2312"/>
          <w:color w:val="auto"/>
          <w:sz w:val="24"/>
        </w:rPr>
      </w:pPr>
      <w:r>
        <w:rPr>
          <w:rFonts w:hint="eastAsia" w:eastAsia="楷体_GB2312"/>
          <w:color w:val="auto"/>
          <w:sz w:val="24"/>
        </w:rPr>
        <w:t>4. 数</w:t>
      </w:r>
      <w:r>
        <w:rPr>
          <w:rFonts w:eastAsia="楷体_GB2312"/>
          <w:color w:val="auto"/>
          <w:sz w:val="24"/>
        </w:rPr>
        <w:t>据</w:t>
      </w:r>
      <w:r>
        <w:rPr>
          <w:rFonts w:hint="eastAsia" w:eastAsia="楷体_GB2312"/>
          <w:color w:val="auto"/>
          <w:sz w:val="24"/>
        </w:rPr>
        <w:t>收集</w:t>
      </w:r>
      <w:r>
        <w:rPr>
          <w:rFonts w:eastAsia="楷体_GB2312"/>
          <w:color w:val="auto"/>
          <w:sz w:val="24"/>
        </w:rPr>
        <w:t>与处理</w:t>
      </w:r>
    </w:p>
    <w:p>
      <w:pPr>
        <w:spacing w:line="360" w:lineRule="auto"/>
        <w:ind w:firstLine="480" w:firstLineChars="200"/>
        <w:rPr>
          <w:rFonts w:eastAsia="楷体_GB2312"/>
          <w:color w:val="auto"/>
          <w:sz w:val="24"/>
        </w:rPr>
      </w:pPr>
      <w:r>
        <w:rPr>
          <w:rFonts w:hint="eastAsia" w:eastAsia="楷体_GB2312"/>
          <w:color w:val="auto"/>
          <w:sz w:val="24"/>
        </w:rPr>
        <w:t>5. 科</w:t>
      </w:r>
      <w:r>
        <w:rPr>
          <w:rFonts w:eastAsia="楷体_GB2312"/>
          <w:color w:val="auto"/>
          <w:sz w:val="24"/>
        </w:rPr>
        <w:t>研论文撰写</w:t>
      </w:r>
    </w:p>
    <w:p>
      <w:pPr>
        <w:spacing w:line="360" w:lineRule="auto"/>
        <w:rPr>
          <w:rFonts w:ascii="楷体_GB2312" w:eastAsia="楷体_GB2312"/>
          <w:b/>
          <w:color w:val="auto"/>
          <w:sz w:val="24"/>
        </w:rPr>
      </w:pPr>
      <w:r>
        <w:rPr>
          <w:rFonts w:hint="eastAsia" w:ascii="楷体_GB2312" w:eastAsia="楷体_GB2312"/>
          <w:b/>
          <w:color w:val="auto"/>
          <w:sz w:val="24"/>
        </w:rPr>
        <w:t>【实施方式】</w:t>
      </w:r>
    </w:p>
    <w:p>
      <w:pPr>
        <w:spacing w:line="360" w:lineRule="auto"/>
        <w:ind w:firstLine="480" w:firstLineChars="200"/>
        <w:rPr>
          <w:rFonts w:eastAsia="楷体_GB2312"/>
          <w:color w:val="auto"/>
          <w:sz w:val="24"/>
        </w:rPr>
      </w:pPr>
      <w:r>
        <w:rPr>
          <w:rFonts w:hint="eastAsia" w:eastAsia="楷体_GB2312"/>
          <w:color w:val="auto"/>
          <w:sz w:val="24"/>
        </w:rPr>
        <w:t>独</w:t>
      </w:r>
      <w:r>
        <w:rPr>
          <w:rFonts w:eastAsia="楷体_GB2312"/>
          <w:color w:val="auto"/>
          <w:sz w:val="24"/>
        </w:rPr>
        <w:t>立完成</w:t>
      </w:r>
    </w:p>
    <w:p>
      <w:pPr>
        <w:spacing w:line="360" w:lineRule="auto"/>
        <w:rPr>
          <w:rFonts w:ascii="楷体_GB2312" w:eastAsia="楷体_GB2312"/>
          <w:b/>
          <w:color w:val="auto"/>
          <w:sz w:val="24"/>
        </w:rPr>
      </w:pPr>
      <w:r>
        <w:rPr>
          <w:rFonts w:hint="eastAsia" w:ascii="楷体_GB2312" w:eastAsia="楷体_GB2312"/>
          <w:b/>
          <w:color w:val="auto"/>
          <w:sz w:val="24"/>
        </w:rPr>
        <w:t>【学习要求】</w:t>
      </w:r>
    </w:p>
    <w:p>
      <w:pPr>
        <w:spacing w:line="360" w:lineRule="auto"/>
        <w:ind w:firstLine="480" w:firstLineChars="200"/>
        <w:rPr>
          <w:rFonts w:eastAsia="楷体_GB2312"/>
          <w:color w:val="auto"/>
          <w:sz w:val="24"/>
        </w:rPr>
      </w:pPr>
      <w:r>
        <w:rPr>
          <w:rFonts w:hint="eastAsia" w:eastAsia="楷体_GB2312"/>
          <w:color w:val="auto"/>
          <w:sz w:val="24"/>
        </w:rPr>
        <w:t>了解论</w:t>
      </w:r>
      <w:r>
        <w:rPr>
          <w:rFonts w:eastAsia="楷体_GB2312"/>
          <w:color w:val="auto"/>
          <w:sz w:val="24"/>
        </w:rPr>
        <w:t>文所涉及行业的发展现状和趋势</w:t>
      </w:r>
      <w:r>
        <w:rPr>
          <w:rFonts w:hint="eastAsia" w:eastAsia="楷体_GB2312"/>
          <w:color w:val="auto"/>
          <w:sz w:val="24"/>
        </w:rPr>
        <w:t>，能发</w:t>
      </w:r>
      <w:r>
        <w:rPr>
          <w:rFonts w:eastAsia="楷体_GB2312"/>
          <w:color w:val="auto"/>
          <w:sz w:val="24"/>
        </w:rPr>
        <w:t>展</w:t>
      </w:r>
      <w:r>
        <w:rPr>
          <w:rFonts w:hint="eastAsia" w:eastAsia="楷体_GB2312"/>
          <w:color w:val="auto"/>
          <w:sz w:val="24"/>
        </w:rPr>
        <w:t>现</w:t>
      </w:r>
      <w:r>
        <w:rPr>
          <w:rFonts w:eastAsia="楷体_GB2312"/>
          <w:color w:val="auto"/>
          <w:sz w:val="24"/>
        </w:rPr>
        <w:t>有技术</w:t>
      </w:r>
      <w:r>
        <w:rPr>
          <w:rFonts w:hint="eastAsia" w:eastAsia="楷体_GB2312"/>
          <w:color w:val="auto"/>
          <w:sz w:val="24"/>
        </w:rPr>
        <w:t>或</w:t>
      </w:r>
      <w:r>
        <w:rPr>
          <w:rFonts w:eastAsia="楷体_GB2312"/>
          <w:color w:val="auto"/>
          <w:sz w:val="24"/>
        </w:rPr>
        <w:t>产生的</w:t>
      </w:r>
      <w:r>
        <w:rPr>
          <w:rFonts w:hint="eastAsia" w:eastAsia="楷体_GB2312"/>
          <w:color w:val="auto"/>
          <w:sz w:val="24"/>
        </w:rPr>
        <w:t>不</w:t>
      </w:r>
      <w:r>
        <w:rPr>
          <w:rFonts w:eastAsia="楷体_GB2312"/>
          <w:color w:val="auto"/>
          <w:sz w:val="24"/>
        </w:rPr>
        <w:t>足或生产亟待解决的相关问题</w:t>
      </w:r>
      <w:r>
        <w:rPr>
          <w:rFonts w:hint="eastAsia" w:eastAsia="楷体_GB2312"/>
          <w:color w:val="auto"/>
          <w:sz w:val="24"/>
        </w:rPr>
        <w:t>；运用</w:t>
      </w:r>
      <w:r>
        <w:rPr>
          <w:rFonts w:eastAsia="楷体_GB2312"/>
          <w:color w:val="auto"/>
          <w:sz w:val="24"/>
        </w:rPr>
        <w:t>所</w:t>
      </w:r>
      <w:r>
        <w:rPr>
          <w:rFonts w:hint="eastAsia" w:eastAsia="楷体_GB2312"/>
          <w:color w:val="auto"/>
          <w:sz w:val="24"/>
        </w:rPr>
        <w:t>学</w:t>
      </w:r>
      <w:r>
        <w:rPr>
          <w:rFonts w:eastAsia="楷体_GB2312"/>
          <w:color w:val="auto"/>
          <w:sz w:val="24"/>
        </w:rPr>
        <w:t>专业知识</w:t>
      </w:r>
      <w:r>
        <w:rPr>
          <w:rFonts w:hint="eastAsia" w:eastAsia="楷体_GB2312"/>
          <w:color w:val="auto"/>
          <w:sz w:val="24"/>
        </w:rPr>
        <w:t>开展科</w:t>
      </w:r>
      <w:r>
        <w:rPr>
          <w:rFonts w:eastAsia="楷体_GB2312"/>
          <w:color w:val="auto"/>
          <w:sz w:val="24"/>
        </w:rPr>
        <w:t>学研究</w:t>
      </w:r>
      <w:r>
        <w:rPr>
          <w:rFonts w:hint="eastAsia" w:eastAsia="楷体_GB2312"/>
          <w:color w:val="auto"/>
          <w:sz w:val="24"/>
        </w:rPr>
        <w:t>，并能</w:t>
      </w:r>
      <w:r>
        <w:rPr>
          <w:rFonts w:eastAsia="楷体_GB2312"/>
          <w:color w:val="auto"/>
          <w:sz w:val="24"/>
        </w:rPr>
        <w:t>有效收集数据并分析形成有用的结论</w:t>
      </w:r>
      <w:r>
        <w:rPr>
          <w:rFonts w:hint="eastAsia" w:eastAsia="楷体_GB2312"/>
          <w:color w:val="auto"/>
          <w:sz w:val="24"/>
        </w:rPr>
        <w:t>；</w:t>
      </w:r>
      <w:r>
        <w:rPr>
          <w:rFonts w:eastAsia="楷体_GB2312"/>
          <w:color w:val="auto"/>
          <w:sz w:val="24"/>
        </w:rPr>
        <w:t>综合</w:t>
      </w:r>
      <w:r>
        <w:rPr>
          <w:rFonts w:hint="eastAsia" w:eastAsia="楷体_GB2312"/>
          <w:color w:val="auto"/>
          <w:sz w:val="24"/>
        </w:rPr>
        <w:t>所</w:t>
      </w:r>
      <w:r>
        <w:rPr>
          <w:rFonts w:eastAsia="楷体_GB2312"/>
          <w:color w:val="auto"/>
          <w:sz w:val="24"/>
        </w:rPr>
        <w:t>学专业知识对试验结果分析讨论，有</w:t>
      </w:r>
      <w:r>
        <w:rPr>
          <w:rFonts w:hint="eastAsia" w:eastAsia="楷体_GB2312"/>
          <w:color w:val="auto"/>
          <w:sz w:val="24"/>
        </w:rPr>
        <w:t>一</w:t>
      </w:r>
      <w:r>
        <w:rPr>
          <w:rFonts w:eastAsia="楷体_GB2312"/>
          <w:color w:val="auto"/>
          <w:sz w:val="24"/>
        </w:rPr>
        <w:t>定</w:t>
      </w:r>
      <w:r>
        <w:rPr>
          <w:rFonts w:hint="eastAsia" w:eastAsia="楷体_GB2312"/>
          <w:color w:val="auto"/>
          <w:sz w:val="24"/>
        </w:rPr>
        <w:t>逻辑</w:t>
      </w:r>
      <w:r>
        <w:rPr>
          <w:rFonts w:eastAsia="楷体_GB2312"/>
          <w:color w:val="auto"/>
          <w:sz w:val="24"/>
        </w:rPr>
        <w:t>思维能力和</w:t>
      </w:r>
      <w:r>
        <w:rPr>
          <w:rFonts w:hint="eastAsia" w:eastAsia="楷体_GB2312"/>
          <w:color w:val="auto"/>
          <w:sz w:val="24"/>
        </w:rPr>
        <w:t>语言写</w:t>
      </w:r>
      <w:r>
        <w:rPr>
          <w:rFonts w:eastAsia="楷体_GB2312"/>
          <w:color w:val="auto"/>
          <w:sz w:val="24"/>
        </w:rPr>
        <w:t>作能力</w:t>
      </w:r>
      <w:r>
        <w:rPr>
          <w:rFonts w:hint="eastAsia" w:eastAsia="楷体_GB2312"/>
          <w:color w:val="auto"/>
          <w:sz w:val="24"/>
        </w:rPr>
        <w:t>。</w:t>
      </w:r>
    </w:p>
    <w:p>
      <w:pPr>
        <w:spacing w:line="360" w:lineRule="auto"/>
        <w:rPr>
          <w:rFonts w:ascii="楷体_GB2312" w:eastAsia="楷体_GB2312"/>
          <w:b/>
          <w:color w:val="auto"/>
          <w:sz w:val="24"/>
        </w:rPr>
      </w:pPr>
      <w:r>
        <w:rPr>
          <w:rFonts w:hint="eastAsia" w:ascii="楷体_GB2312" w:eastAsia="楷体_GB2312"/>
          <w:b/>
          <w:color w:val="auto"/>
          <w:sz w:val="24"/>
        </w:rPr>
        <w:t>【实践要求】</w:t>
      </w:r>
    </w:p>
    <w:p>
      <w:pPr>
        <w:spacing w:line="360" w:lineRule="auto"/>
        <w:ind w:firstLine="561" w:firstLineChars="234"/>
        <w:rPr>
          <w:rFonts w:ascii="楷体_GB2312" w:eastAsia="楷体_GB2312"/>
          <w:color w:val="auto"/>
          <w:sz w:val="24"/>
        </w:rPr>
      </w:pPr>
      <w:r>
        <w:rPr>
          <w:rFonts w:hint="eastAsia" w:ascii="楷体_GB2312" w:eastAsia="楷体_GB2312"/>
          <w:color w:val="auto"/>
          <w:sz w:val="24"/>
        </w:rPr>
        <w:t>1</w:t>
      </w:r>
      <w:r>
        <w:rPr>
          <w:rFonts w:ascii="楷体_GB2312" w:eastAsia="楷体_GB2312"/>
          <w:color w:val="auto"/>
          <w:sz w:val="24"/>
        </w:rPr>
        <w:t>.</w:t>
      </w:r>
      <w:r>
        <w:rPr>
          <w:rFonts w:hint="eastAsia" w:ascii="楷体_GB2312" w:eastAsia="楷体_GB2312"/>
          <w:color w:val="auto"/>
          <w:sz w:val="24"/>
        </w:rPr>
        <w:t>实践属性：综合训练</w:t>
      </w:r>
      <w:r>
        <w:rPr>
          <w:rFonts w:ascii="楷体_GB2312" w:eastAsia="楷体_GB2312"/>
          <w:color w:val="auto"/>
          <w:sz w:val="24"/>
        </w:rPr>
        <w:t>型</w:t>
      </w:r>
      <w:r>
        <w:rPr>
          <w:rFonts w:hint="eastAsia" w:ascii="楷体_GB2312" w:eastAsia="楷体_GB2312"/>
          <w:color w:val="auto"/>
          <w:sz w:val="24"/>
        </w:rPr>
        <w:t>。</w:t>
      </w:r>
    </w:p>
    <w:p>
      <w:pPr>
        <w:spacing w:line="360" w:lineRule="auto"/>
        <w:ind w:firstLine="561" w:firstLineChars="234"/>
        <w:rPr>
          <w:rFonts w:ascii="楷体_GB2312" w:eastAsia="楷体_GB2312"/>
          <w:color w:val="auto"/>
          <w:sz w:val="24"/>
        </w:rPr>
      </w:pPr>
      <w:r>
        <w:rPr>
          <w:rFonts w:ascii="楷体_GB2312" w:eastAsia="楷体_GB2312"/>
          <w:color w:val="auto"/>
          <w:sz w:val="24"/>
        </w:rPr>
        <w:t>2.</w:t>
      </w:r>
      <w:r>
        <w:rPr>
          <w:rFonts w:hint="eastAsia" w:ascii="楷体_GB2312" w:eastAsia="楷体_GB2312"/>
          <w:color w:val="auto"/>
          <w:sz w:val="24"/>
        </w:rPr>
        <w:t>工作流程：任务下</w:t>
      </w:r>
      <w:r>
        <w:rPr>
          <w:rFonts w:ascii="楷体_GB2312" w:eastAsia="楷体_GB2312"/>
          <w:color w:val="auto"/>
          <w:sz w:val="24"/>
        </w:rPr>
        <w:t>达</w:t>
      </w:r>
      <w:r>
        <w:rPr>
          <w:rFonts w:hint="eastAsia" w:ascii="楷体_GB2312" w:eastAsia="楷体_GB2312"/>
          <w:color w:val="auto"/>
          <w:sz w:val="24"/>
        </w:rPr>
        <w:t>-论</w:t>
      </w:r>
      <w:r>
        <w:rPr>
          <w:rFonts w:ascii="楷体_GB2312" w:eastAsia="楷体_GB2312"/>
          <w:color w:val="auto"/>
          <w:sz w:val="24"/>
        </w:rPr>
        <w:t>文选题</w:t>
      </w:r>
      <w:r>
        <w:rPr>
          <w:rFonts w:hint="eastAsia" w:ascii="楷体_GB2312" w:eastAsia="楷体_GB2312"/>
          <w:color w:val="auto"/>
          <w:sz w:val="24"/>
        </w:rPr>
        <w:t>-开</w:t>
      </w:r>
      <w:r>
        <w:rPr>
          <w:rFonts w:ascii="楷体_GB2312" w:eastAsia="楷体_GB2312"/>
          <w:color w:val="auto"/>
          <w:sz w:val="24"/>
        </w:rPr>
        <w:t>题报告</w:t>
      </w:r>
      <w:r>
        <w:rPr>
          <w:rFonts w:hint="eastAsia" w:ascii="楷体_GB2312" w:eastAsia="楷体_GB2312"/>
          <w:color w:val="auto"/>
          <w:sz w:val="24"/>
        </w:rPr>
        <w:t>-试验（设计</w:t>
      </w:r>
      <w:r>
        <w:rPr>
          <w:rFonts w:ascii="楷体_GB2312" w:eastAsia="楷体_GB2312"/>
          <w:color w:val="auto"/>
          <w:sz w:val="24"/>
        </w:rPr>
        <w:t>）</w:t>
      </w:r>
      <w:r>
        <w:rPr>
          <w:rFonts w:hint="eastAsia" w:ascii="楷体_GB2312" w:eastAsia="楷体_GB2312"/>
          <w:color w:val="auto"/>
          <w:sz w:val="24"/>
        </w:rPr>
        <w:t>-论</w:t>
      </w:r>
      <w:r>
        <w:rPr>
          <w:rFonts w:ascii="楷体_GB2312" w:eastAsia="楷体_GB2312"/>
          <w:color w:val="auto"/>
          <w:sz w:val="24"/>
        </w:rPr>
        <w:t>文撰写</w:t>
      </w:r>
      <w:r>
        <w:rPr>
          <w:rFonts w:hint="eastAsia" w:ascii="楷体_GB2312" w:eastAsia="楷体_GB2312"/>
          <w:color w:val="auto"/>
          <w:sz w:val="24"/>
        </w:rPr>
        <w:t>-论</w:t>
      </w:r>
      <w:r>
        <w:rPr>
          <w:rFonts w:ascii="楷体_GB2312" w:eastAsia="楷体_GB2312"/>
          <w:color w:val="auto"/>
          <w:sz w:val="24"/>
        </w:rPr>
        <w:t>文答辩</w:t>
      </w:r>
      <w:r>
        <w:rPr>
          <w:rFonts w:hint="eastAsia" w:ascii="楷体_GB2312" w:eastAsia="楷体_GB2312"/>
          <w:color w:val="auto"/>
          <w:sz w:val="24"/>
        </w:rPr>
        <w:t>。</w:t>
      </w:r>
    </w:p>
    <w:p>
      <w:pPr>
        <w:spacing w:line="360" w:lineRule="auto"/>
        <w:ind w:firstLine="561" w:firstLineChars="234"/>
        <w:rPr>
          <w:rFonts w:ascii="楷体_GB2312" w:eastAsia="楷体_GB2312"/>
          <w:color w:val="auto"/>
          <w:sz w:val="24"/>
        </w:rPr>
      </w:pPr>
      <w:r>
        <w:rPr>
          <w:rFonts w:ascii="楷体_GB2312" w:eastAsia="楷体_GB2312"/>
          <w:color w:val="auto"/>
          <w:sz w:val="24"/>
        </w:rPr>
        <w:t>3.</w:t>
      </w:r>
      <w:r>
        <w:rPr>
          <w:rFonts w:hint="eastAsia" w:ascii="楷体_GB2312" w:eastAsia="楷体_GB2312"/>
          <w:color w:val="auto"/>
          <w:sz w:val="24"/>
        </w:rPr>
        <w:t>分组要求：一人</w:t>
      </w:r>
      <w:r>
        <w:rPr>
          <w:rFonts w:ascii="楷体_GB2312" w:eastAsia="楷体_GB2312"/>
          <w:color w:val="auto"/>
          <w:sz w:val="24"/>
        </w:rPr>
        <w:t>一题</w:t>
      </w:r>
      <w:r>
        <w:rPr>
          <w:rFonts w:hint="eastAsia" w:ascii="楷体_GB2312" w:eastAsia="楷体_GB2312"/>
          <w:color w:val="auto"/>
          <w:sz w:val="24"/>
        </w:rPr>
        <w:t>。</w:t>
      </w:r>
    </w:p>
    <w:p>
      <w:pPr>
        <w:spacing w:line="360" w:lineRule="auto"/>
        <w:ind w:firstLine="561" w:firstLineChars="234"/>
        <w:rPr>
          <w:rFonts w:ascii="楷体_GB2312" w:eastAsia="楷体_GB2312"/>
          <w:color w:val="auto"/>
          <w:sz w:val="24"/>
        </w:rPr>
      </w:pPr>
      <w:r>
        <w:rPr>
          <w:rFonts w:hint="eastAsia" w:ascii="楷体_GB2312" w:eastAsia="楷体_GB2312"/>
          <w:color w:val="auto"/>
          <w:sz w:val="24"/>
        </w:rPr>
        <w:t>4</w:t>
      </w:r>
      <w:r>
        <w:rPr>
          <w:rFonts w:ascii="楷体_GB2312" w:eastAsia="楷体_GB2312"/>
          <w:color w:val="auto"/>
          <w:sz w:val="24"/>
        </w:rPr>
        <w:t>.</w:t>
      </w:r>
      <w:r>
        <w:rPr>
          <w:rFonts w:hint="eastAsia" w:ascii="楷体_GB2312" w:eastAsia="楷体_GB2312"/>
          <w:color w:val="auto"/>
          <w:sz w:val="24"/>
        </w:rPr>
        <w:t>实践准备：</w:t>
      </w:r>
      <w:r>
        <w:rPr>
          <w:rFonts w:ascii="楷体_GB2312" w:eastAsia="楷体_GB2312"/>
          <w:color w:val="auto"/>
          <w:sz w:val="24"/>
        </w:rPr>
        <w:t>查阅专业书籍、资料</w:t>
      </w:r>
      <w:r>
        <w:rPr>
          <w:rFonts w:hint="eastAsia" w:ascii="楷体_GB2312" w:eastAsia="楷体_GB2312"/>
          <w:color w:val="auto"/>
          <w:sz w:val="24"/>
        </w:rPr>
        <w:t>，指导</w:t>
      </w:r>
      <w:r>
        <w:rPr>
          <w:rFonts w:ascii="楷体_GB2312" w:eastAsia="楷体_GB2312"/>
          <w:color w:val="auto"/>
          <w:sz w:val="24"/>
        </w:rPr>
        <w:t>老师</w:t>
      </w:r>
      <w:r>
        <w:rPr>
          <w:rFonts w:hint="eastAsia" w:ascii="楷体_GB2312" w:eastAsia="楷体_GB2312"/>
          <w:color w:val="auto"/>
          <w:sz w:val="24"/>
        </w:rPr>
        <w:t>辅导</w:t>
      </w:r>
      <w:r>
        <w:rPr>
          <w:rFonts w:ascii="楷体_GB2312" w:eastAsia="楷体_GB2312"/>
          <w:color w:val="auto"/>
          <w:sz w:val="24"/>
        </w:rPr>
        <w:t>选题和试验设计，</w:t>
      </w:r>
      <w:r>
        <w:rPr>
          <w:rFonts w:hint="eastAsia" w:ascii="楷体_GB2312" w:eastAsia="楷体_GB2312"/>
          <w:color w:val="auto"/>
          <w:sz w:val="24"/>
        </w:rPr>
        <w:t>复习巩固</w:t>
      </w:r>
      <w:r>
        <w:rPr>
          <w:rFonts w:ascii="楷体_GB2312" w:eastAsia="楷体_GB2312"/>
          <w:color w:val="auto"/>
          <w:sz w:val="24"/>
        </w:rPr>
        <w:t>生物统计与试验设计知识</w:t>
      </w:r>
      <w:r>
        <w:rPr>
          <w:rFonts w:hint="eastAsia" w:ascii="楷体_GB2312" w:eastAsia="楷体_GB2312"/>
          <w:color w:val="auto"/>
          <w:sz w:val="24"/>
        </w:rPr>
        <w:t>。</w:t>
      </w:r>
    </w:p>
    <w:p>
      <w:pPr>
        <w:spacing w:line="360" w:lineRule="auto"/>
        <w:ind w:firstLine="561" w:firstLineChars="234"/>
        <w:rPr>
          <w:rFonts w:ascii="楷体_GB2312" w:eastAsia="楷体_GB2312"/>
          <w:color w:val="auto"/>
          <w:sz w:val="24"/>
        </w:rPr>
      </w:pPr>
      <w:r>
        <w:rPr>
          <w:rFonts w:hint="eastAsia" w:ascii="楷体_GB2312" w:eastAsia="楷体_GB2312"/>
          <w:color w:val="auto"/>
          <w:sz w:val="24"/>
        </w:rPr>
        <w:t>5.时间</w:t>
      </w:r>
      <w:r>
        <w:rPr>
          <w:rFonts w:ascii="楷体_GB2312" w:eastAsia="楷体_GB2312"/>
          <w:color w:val="auto"/>
          <w:sz w:val="24"/>
        </w:rPr>
        <w:t>安排</w:t>
      </w:r>
      <w:r>
        <w:rPr>
          <w:rFonts w:hint="eastAsia" w:ascii="楷体_GB2312" w:eastAsia="楷体_GB2312"/>
          <w:color w:val="auto"/>
          <w:sz w:val="24"/>
        </w:rPr>
        <w:t>：</w:t>
      </w:r>
      <w:r>
        <w:rPr>
          <w:rFonts w:ascii="楷体_GB2312" w:eastAsia="楷体_GB2312"/>
          <w:color w:val="auto"/>
          <w:sz w:val="24"/>
        </w:rPr>
        <w:t>12周</w:t>
      </w:r>
      <w:r>
        <w:rPr>
          <w:rFonts w:hint="eastAsia" w:ascii="楷体_GB2312" w:eastAsia="楷体_GB2312"/>
          <w:color w:val="auto"/>
          <w:sz w:val="24"/>
        </w:rPr>
        <w:t>。</w:t>
      </w:r>
    </w:p>
    <w:p>
      <w:pPr>
        <w:spacing w:line="360" w:lineRule="auto"/>
        <w:ind w:firstLine="561" w:firstLineChars="234"/>
        <w:rPr>
          <w:rFonts w:ascii="楷体_GB2312" w:eastAsia="楷体_GB2312"/>
          <w:color w:val="auto"/>
          <w:sz w:val="24"/>
        </w:rPr>
      </w:pPr>
      <w:r>
        <w:rPr>
          <w:rFonts w:ascii="楷体_GB2312" w:eastAsia="楷体_GB2312"/>
          <w:color w:val="auto"/>
          <w:sz w:val="24"/>
        </w:rPr>
        <w:t>6.</w:t>
      </w:r>
      <w:r>
        <w:rPr>
          <w:rFonts w:hint="eastAsia" w:ascii="楷体_GB2312" w:eastAsia="楷体_GB2312"/>
          <w:color w:val="auto"/>
          <w:sz w:val="24"/>
        </w:rPr>
        <w:t>其他要求：根据指导</w:t>
      </w:r>
      <w:r>
        <w:rPr>
          <w:rFonts w:ascii="楷体_GB2312" w:eastAsia="楷体_GB2312"/>
          <w:color w:val="auto"/>
          <w:sz w:val="24"/>
        </w:rPr>
        <w:t>老师或论文题目确定。</w:t>
      </w:r>
    </w:p>
    <w:p>
      <w:pPr>
        <w:spacing w:line="360" w:lineRule="auto"/>
        <w:ind w:firstLine="482" w:firstLineChars="200"/>
        <w:rPr>
          <w:rFonts w:ascii="方正小标宋_GBK" w:eastAsia="方正小标宋_GBK"/>
          <w:b/>
          <w:color w:val="auto"/>
          <w:sz w:val="24"/>
        </w:rPr>
      </w:pPr>
      <w:r>
        <w:rPr>
          <w:rFonts w:hint="eastAsia" w:ascii="方正小标宋_GBK" w:eastAsia="方正小标宋_GBK"/>
          <w:b/>
          <w:color w:val="auto"/>
          <w:sz w:val="24"/>
        </w:rPr>
        <w:t>四、课程考核</w:t>
      </w:r>
    </w:p>
    <w:p>
      <w:pPr>
        <w:spacing w:line="360" w:lineRule="auto"/>
        <w:ind w:firstLine="480" w:firstLineChars="200"/>
        <w:rPr>
          <w:rFonts w:ascii="楷体_GB2312" w:eastAsia="楷体_GB2312"/>
          <w:color w:val="auto"/>
          <w:sz w:val="24"/>
        </w:rPr>
      </w:pPr>
      <w:r>
        <w:rPr>
          <w:rFonts w:hint="eastAsia" w:ascii="楷体_GB2312" w:eastAsia="楷体_GB2312"/>
          <w:color w:val="auto"/>
          <w:sz w:val="24"/>
        </w:rPr>
        <w:t>根据</w:t>
      </w:r>
      <w:r>
        <w:rPr>
          <w:rFonts w:ascii="楷体_GB2312" w:eastAsia="楷体_GB2312"/>
          <w:color w:val="auto"/>
          <w:sz w:val="24"/>
        </w:rPr>
        <w:t>实习单位指导老师和学校指导老师根据实习表现给出的成绩，以及</w:t>
      </w:r>
      <w:r>
        <w:rPr>
          <w:rFonts w:hint="eastAsia" w:ascii="楷体_GB2312" w:eastAsia="楷体_GB2312"/>
          <w:color w:val="auto"/>
          <w:sz w:val="24"/>
        </w:rPr>
        <w:t>实习报告综合</w:t>
      </w:r>
      <w:r>
        <w:rPr>
          <w:rFonts w:ascii="楷体_GB2312" w:eastAsia="楷体_GB2312"/>
          <w:color w:val="auto"/>
          <w:sz w:val="24"/>
        </w:rPr>
        <w:t>考核。</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6"/>
        <w:gridCol w:w="1711"/>
        <w:gridCol w:w="1164"/>
        <w:gridCol w:w="1166"/>
        <w:gridCol w:w="3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702" w:type="pct"/>
            <w:shd w:val="clear" w:color="auto" w:fill="auto"/>
            <w:vAlign w:val="center"/>
          </w:tcPr>
          <w:p>
            <w:pPr>
              <w:jc w:val="center"/>
              <w:rPr>
                <w:rFonts w:ascii="楷体" w:hAnsi="楷体" w:eastAsia="楷体"/>
                <w:b/>
                <w:color w:val="auto"/>
                <w:sz w:val="22"/>
              </w:rPr>
            </w:pPr>
            <w:r>
              <w:rPr>
                <w:rFonts w:ascii="楷体" w:hAnsi="楷体" w:eastAsia="楷体"/>
                <w:b/>
                <w:color w:val="auto"/>
                <w:sz w:val="22"/>
              </w:rPr>
              <w:t>课程目标</w:t>
            </w:r>
          </w:p>
        </w:tc>
        <w:tc>
          <w:tcPr>
            <w:tcW w:w="1004" w:type="pct"/>
            <w:shd w:val="clear" w:color="auto" w:fill="auto"/>
            <w:vAlign w:val="center"/>
          </w:tcPr>
          <w:p>
            <w:pPr>
              <w:jc w:val="center"/>
              <w:rPr>
                <w:rFonts w:ascii="楷体" w:hAnsi="楷体" w:eastAsia="楷体"/>
                <w:b/>
                <w:color w:val="auto"/>
                <w:sz w:val="22"/>
              </w:rPr>
            </w:pPr>
            <w:r>
              <w:rPr>
                <w:rFonts w:ascii="楷体" w:hAnsi="楷体" w:eastAsia="楷体"/>
                <w:b/>
                <w:color w:val="auto"/>
                <w:sz w:val="22"/>
              </w:rPr>
              <w:t>考核内容</w:t>
            </w:r>
          </w:p>
        </w:tc>
        <w:tc>
          <w:tcPr>
            <w:tcW w:w="683" w:type="pct"/>
            <w:shd w:val="clear" w:color="auto" w:fill="auto"/>
            <w:vAlign w:val="center"/>
          </w:tcPr>
          <w:p>
            <w:pPr>
              <w:jc w:val="center"/>
              <w:rPr>
                <w:rFonts w:ascii="楷体" w:hAnsi="楷体" w:eastAsia="楷体"/>
                <w:b/>
                <w:color w:val="auto"/>
                <w:sz w:val="22"/>
              </w:rPr>
            </w:pPr>
            <w:r>
              <w:rPr>
                <w:rFonts w:hint="eastAsia" w:ascii="楷体" w:hAnsi="楷体" w:eastAsia="楷体"/>
                <w:b/>
                <w:color w:val="auto"/>
                <w:sz w:val="22"/>
              </w:rPr>
              <w:t>占比</w:t>
            </w:r>
          </w:p>
        </w:tc>
        <w:tc>
          <w:tcPr>
            <w:tcW w:w="684" w:type="pct"/>
            <w:shd w:val="clear" w:color="auto" w:fill="auto"/>
            <w:vAlign w:val="center"/>
          </w:tcPr>
          <w:p>
            <w:pPr>
              <w:jc w:val="center"/>
              <w:rPr>
                <w:rFonts w:ascii="楷体" w:hAnsi="楷体" w:eastAsia="楷体"/>
                <w:b/>
                <w:color w:val="auto"/>
                <w:sz w:val="22"/>
              </w:rPr>
            </w:pPr>
            <w:r>
              <w:rPr>
                <w:rFonts w:hint="eastAsia" w:ascii="楷体" w:hAnsi="楷体" w:eastAsia="楷体"/>
                <w:b/>
                <w:color w:val="auto"/>
                <w:sz w:val="22"/>
              </w:rPr>
              <w:t>考核方式</w:t>
            </w:r>
          </w:p>
        </w:tc>
        <w:tc>
          <w:tcPr>
            <w:tcW w:w="1927" w:type="pct"/>
            <w:shd w:val="clear" w:color="auto" w:fill="auto"/>
          </w:tcPr>
          <w:p>
            <w:pPr>
              <w:jc w:val="center"/>
              <w:rPr>
                <w:rFonts w:ascii="楷体" w:hAnsi="楷体" w:eastAsia="楷体"/>
                <w:b/>
                <w:color w:val="auto"/>
                <w:sz w:val="22"/>
              </w:rPr>
            </w:pPr>
            <w:r>
              <w:rPr>
                <w:rFonts w:hint="eastAsia" w:ascii="楷体" w:hAnsi="楷体" w:eastAsia="楷体"/>
                <w:b/>
                <w:color w:val="auto"/>
                <w:sz w:val="22"/>
              </w:rPr>
              <w:t>评价</w:t>
            </w:r>
            <w:r>
              <w:rPr>
                <w:rFonts w:ascii="楷体" w:hAnsi="楷体" w:eastAsia="楷体"/>
                <w:b/>
                <w:color w:val="auto"/>
                <w:sz w:val="22"/>
              </w:rPr>
              <w:t>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702" w:type="pct"/>
            <w:shd w:val="clear" w:color="auto" w:fill="auto"/>
            <w:vAlign w:val="center"/>
          </w:tcPr>
          <w:p>
            <w:pPr>
              <w:jc w:val="center"/>
              <w:rPr>
                <w:rFonts w:ascii="宋体" w:hAnsi="宋体"/>
                <w:color w:val="auto"/>
                <w:szCs w:val="21"/>
              </w:rPr>
            </w:pPr>
            <w:r>
              <w:rPr>
                <w:rFonts w:hint="eastAsia" w:ascii="宋体" w:hAnsi="宋体"/>
                <w:color w:val="auto"/>
                <w:szCs w:val="21"/>
              </w:rPr>
              <w:t>课程目标1-</w:t>
            </w:r>
            <w:r>
              <w:rPr>
                <w:rFonts w:ascii="宋体" w:hAnsi="宋体"/>
                <w:color w:val="auto"/>
                <w:szCs w:val="21"/>
              </w:rPr>
              <w:t>9</w:t>
            </w:r>
          </w:p>
        </w:tc>
        <w:tc>
          <w:tcPr>
            <w:tcW w:w="1004" w:type="pct"/>
            <w:shd w:val="clear" w:color="auto" w:fill="auto"/>
            <w:vAlign w:val="center"/>
          </w:tcPr>
          <w:p>
            <w:pPr>
              <w:jc w:val="center"/>
              <w:rPr>
                <w:rFonts w:ascii="宋体" w:hAnsi="宋体"/>
                <w:color w:val="auto"/>
                <w:szCs w:val="21"/>
              </w:rPr>
            </w:pPr>
            <w:r>
              <w:rPr>
                <w:rFonts w:hint="eastAsia" w:ascii="宋体" w:hAnsi="宋体"/>
                <w:color w:val="auto"/>
                <w:szCs w:val="21"/>
              </w:rPr>
              <w:t>毕业</w:t>
            </w:r>
            <w:r>
              <w:rPr>
                <w:rFonts w:ascii="宋体" w:hAnsi="宋体"/>
                <w:color w:val="auto"/>
                <w:szCs w:val="21"/>
              </w:rPr>
              <w:t>论文</w:t>
            </w:r>
          </w:p>
        </w:tc>
        <w:tc>
          <w:tcPr>
            <w:tcW w:w="683" w:type="pct"/>
            <w:shd w:val="clear" w:color="auto" w:fill="auto"/>
            <w:vAlign w:val="center"/>
          </w:tcPr>
          <w:p>
            <w:pPr>
              <w:jc w:val="center"/>
              <w:rPr>
                <w:rFonts w:ascii="宋体" w:hAnsi="宋体"/>
                <w:color w:val="auto"/>
                <w:szCs w:val="21"/>
              </w:rPr>
            </w:pPr>
            <w:r>
              <w:rPr>
                <w:rFonts w:hint="eastAsia" w:ascii="宋体" w:hAnsi="宋体"/>
                <w:color w:val="auto"/>
                <w:szCs w:val="21"/>
              </w:rPr>
              <w:t>100%</w:t>
            </w:r>
          </w:p>
        </w:tc>
        <w:tc>
          <w:tcPr>
            <w:tcW w:w="684" w:type="pct"/>
            <w:shd w:val="clear" w:color="auto" w:fill="auto"/>
            <w:vAlign w:val="center"/>
          </w:tcPr>
          <w:p>
            <w:pPr>
              <w:jc w:val="left"/>
              <w:rPr>
                <w:rFonts w:ascii="宋体" w:hAnsi="宋体"/>
                <w:color w:val="auto"/>
                <w:szCs w:val="21"/>
              </w:rPr>
            </w:pPr>
            <w:r>
              <w:rPr>
                <w:rFonts w:hint="eastAsia" w:ascii="宋体" w:hAnsi="宋体"/>
                <w:color w:val="auto"/>
                <w:szCs w:val="21"/>
              </w:rPr>
              <w:t>论文</w:t>
            </w:r>
            <w:r>
              <w:rPr>
                <w:rFonts w:ascii="宋体" w:hAnsi="宋体"/>
                <w:color w:val="auto"/>
                <w:szCs w:val="21"/>
              </w:rPr>
              <w:t>答辩</w:t>
            </w:r>
          </w:p>
        </w:tc>
        <w:tc>
          <w:tcPr>
            <w:tcW w:w="1927" w:type="pct"/>
            <w:shd w:val="clear" w:color="auto" w:fill="auto"/>
          </w:tcPr>
          <w:p>
            <w:pPr>
              <w:jc w:val="left"/>
              <w:rPr>
                <w:rFonts w:ascii="宋体" w:hAnsi="宋体"/>
                <w:color w:val="auto"/>
                <w:szCs w:val="21"/>
              </w:rPr>
            </w:pPr>
            <w:r>
              <w:rPr>
                <w:rFonts w:hint="eastAsia" w:ascii="宋体" w:hAnsi="宋体"/>
                <w:color w:val="auto"/>
                <w:szCs w:val="21"/>
              </w:rPr>
              <w:t>西南大学本科毕业论文（设计）质量评估指标</w:t>
            </w:r>
          </w:p>
        </w:tc>
      </w:tr>
    </w:tbl>
    <w:p>
      <w:pPr>
        <w:widowControl/>
        <w:ind w:firstLine="482" w:firstLineChars="200"/>
        <w:jc w:val="left"/>
        <w:rPr>
          <w:rFonts w:ascii="方正小标宋_GBK" w:eastAsia="方正小标宋_GBK"/>
          <w:b/>
          <w:color w:val="auto"/>
          <w:sz w:val="24"/>
        </w:rPr>
      </w:pPr>
      <w:r>
        <w:rPr>
          <w:rFonts w:hint="eastAsia" w:ascii="方正小标宋_GBK" w:eastAsia="方正小标宋_GBK"/>
          <w:b/>
          <w:color w:val="auto"/>
          <w:sz w:val="24"/>
        </w:rPr>
        <w:t>五、成绩评定</w:t>
      </w:r>
    </w:p>
    <w:p>
      <w:pPr>
        <w:spacing w:line="360" w:lineRule="auto"/>
        <w:ind w:firstLine="480" w:firstLineChars="200"/>
        <w:rPr>
          <w:rFonts w:ascii="楷体_GB2312" w:eastAsia="楷体_GB2312"/>
          <w:color w:val="auto"/>
          <w:sz w:val="24"/>
        </w:rPr>
      </w:pPr>
      <w:r>
        <w:rPr>
          <w:rFonts w:hint="eastAsia" w:ascii="楷体_GB2312" w:eastAsia="楷体_GB2312"/>
          <w:color w:val="auto"/>
          <w:sz w:val="24"/>
        </w:rPr>
        <w:t>总成绩（100%）=论文答辩成绩（60%）+交叉评阅成绩（20%）+指导老师评阅成绩（20%）</w:t>
      </w:r>
    </w:p>
    <w:p>
      <w:pPr>
        <w:spacing w:line="360" w:lineRule="auto"/>
        <w:ind w:firstLine="361" w:firstLineChars="150"/>
        <w:rPr>
          <w:rFonts w:ascii="方正小标宋_GBK" w:eastAsia="方正小标宋_GBK"/>
          <w:b/>
          <w:sz w:val="24"/>
        </w:rPr>
      </w:pPr>
      <w:r>
        <w:rPr>
          <w:rFonts w:hint="eastAsia" w:ascii="方正小标宋_GBK" w:eastAsia="方正小标宋_GBK"/>
          <w:b/>
          <w:sz w:val="24"/>
        </w:rPr>
        <w:t>六、课程学习建议</w:t>
      </w:r>
    </w:p>
    <w:p>
      <w:pPr>
        <w:widowControl/>
        <w:adjustRightInd w:val="0"/>
        <w:spacing w:line="360" w:lineRule="auto"/>
        <w:ind w:left="540" w:leftChars="257"/>
        <w:jc w:val="left"/>
        <w:rPr>
          <w:rFonts w:ascii="楷体_GB2312" w:eastAsia="楷体_GB2312"/>
          <w:sz w:val="24"/>
        </w:rPr>
      </w:pPr>
      <w:r>
        <w:rPr>
          <w:rFonts w:hint="eastAsia" w:ascii="楷体_GB2312" w:eastAsia="楷体_GB2312"/>
          <w:sz w:val="24"/>
        </w:rPr>
        <w:t>（一）课程资源</w:t>
      </w:r>
    </w:p>
    <w:p>
      <w:pPr>
        <w:widowControl/>
        <w:adjustRightInd w:val="0"/>
        <w:spacing w:line="360" w:lineRule="auto"/>
        <w:ind w:left="540" w:leftChars="257" w:firstLine="480" w:firstLineChars="200"/>
        <w:rPr>
          <w:rFonts w:ascii="楷体_GB2312" w:eastAsia="楷体_GB2312"/>
          <w:color w:val="FF0000"/>
          <w:sz w:val="24"/>
        </w:rPr>
      </w:pPr>
      <w:r>
        <w:rPr>
          <w:rFonts w:hint="eastAsia" w:ascii="楷体_GB2312" w:eastAsia="楷体_GB2312"/>
          <w:sz w:val="24"/>
        </w:rPr>
        <w:t>图</w:t>
      </w:r>
      <w:r>
        <w:rPr>
          <w:rFonts w:ascii="楷体_GB2312" w:eastAsia="楷体_GB2312"/>
          <w:sz w:val="24"/>
        </w:rPr>
        <w:t>书馆专业</w:t>
      </w:r>
      <w:r>
        <w:rPr>
          <w:rFonts w:hint="eastAsia" w:ascii="楷体_GB2312" w:eastAsia="楷体_GB2312"/>
          <w:sz w:val="24"/>
        </w:rPr>
        <w:t>资料</w:t>
      </w:r>
      <w:r>
        <w:rPr>
          <w:rFonts w:ascii="楷体_GB2312" w:eastAsia="楷体_GB2312"/>
          <w:sz w:val="24"/>
        </w:rPr>
        <w:t>、图书馆电子文献</w:t>
      </w:r>
    </w:p>
    <w:p>
      <w:pPr>
        <w:spacing w:line="360" w:lineRule="auto"/>
        <w:ind w:firstLine="482" w:firstLineChars="200"/>
        <w:rPr>
          <w:rFonts w:ascii="楷体_GB2312" w:eastAsia="楷体_GB2312"/>
          <w:b/>
          <w:sz w:val="24"/>
        </w:rPr>
      </w:pPr>
      <w:r>
        <w:rPr>
          <w:rFonts w:hint="eastAsia" w:ascii="楷体_GB2312" w:eastAsia="楷体_GB2312"/>
          <w:b/>
          <w:sz w:val="24"/>
        </w:rPr>
        <w:t>（二）其他</w:t>
      </w:r>
      <w:r>
        <w:rPr>
          <w:rFonts w:ascii="楷体_GB2312" w:eastAsia="楷体_GB2312"/>
          <w:b/>
          <w:sz w:val="24"/>
        </w:rPr>
        <w:t>：</w:t>
      </w:r>
    </w:p>
    <w:p>
      <w:pPr>
        <w:spacing w:line="360" w:lineRule="auto"/>
        <w:ind w:firstLine="600" w:firstLineChars="250"/>
        <w:rPr>
          <w:rFonts w:ascii="楷体_GB2312" w:eastAsia="楷体_GB2312"/>
          <w:sz w:val="24"/>
        </w:rPr>
      </w:pPr>
      <w:r>
        <w:rPr>
          <w:rFonts w:ascii="楷体_GB2312" w:eastAsia="楷体_GB2312"/>
          <w:sz w:val="24"/>
        </w:rPr>
        <w:t>1.</w:t>
      </w:r>
      <w:r>
        <w:rPr>
          <w:rFonts w:hint="eastAsia" w:ascii="楷体_GB2312" w:eastAsia="楷体_GB2312"/>
          <w:sz w:val="24"/>
        </w:rPr>
        <w:t>制定依据：</w:t>
      </w:r>
    </w:p>
    <w:p>
      <w:pPr>
        <w:spacing w:line="360" w:lineRule="auto"/>
        <w:ind w:firstLine="600" w:firstLineChars="250"/>
        <w:rPr>
          <w:rFonts w:ascii="楷体_GB2312" w:eastAsia="楷体_GB2312"/>
          <w:sz w:val="24"/>
        </w:rPr>
      </w:pPr>
      <w:r>
        <w:rPr>
          <w:rFonts w:hint="eastAsia" w:ascii="楷体_GB2312" w:eastAsia="楷体_GB2312"/>
          <w:sz w:val="24"/>
        </w:rPr>
        <w:t>（1）</w:t>
      </w:r>
      <w:r>
        <w:rPr>
          <w:rFonts w:ascii="楷体_GB2312" w:eastAsia="楷体_GB2312"/>
          <w:sz w:val="24"/>
        </w:rPr>
        <w:t>依据</w:t>
      </w:r>
      <w:r>
        <w:rPr>
          <w:rFonts w:hint="eastAsia" w:ascii="楷体_GB2312" w:eastAsia="楷体_GB2312"/>
          <w:sz w:val="24"/>
        </w:rPr>
        <w:t>2018年水产</w:t>
      </w:r>
      <w:r>
        <w:rPr>
          <w:rFonts w:ascii="楷体_GB2312" w:eastAsia="楷体_GB2312"/>
          <w:sz w:val="24"/>
        </w:rPr>
        <w:t>养殖学</w:t>
      </w:r>
      <w:r>
        <w:rPr>
          <w:rFonts w:hint="eastAsia" w:ascii="楷体_GB2312" w:eastAsia="楷体_GB2312"/>
          <w:sz w:val="24"/>
        </w:rPr>
        <w:t>专业</w:t>
      </w:r>
      <w:r>
        <w:rPr>
          <w:rFonts w:ascii="楷体_GB2312" w:eastAsia="楷体_GB2312"/>
          <w:sz w:val="24"/>
        </w:rPr>
        <w:t>培养方案制定。</w:t>
      </w:r>
    </w:p>
    <w:p>
      <w:pPr>
        <w:spacing w:line="360" w:lineRule="auto"/>
        <w:ind w:firstLine="600" w:firstLineChars="250"/>
        <w:rPr>
          <w:rFonts w:ascii="楷体_GB2312" w:eastAsia="楷体_GB2312"/>
          <w:sz w:val="24"/>
        </w:rPr>
      </w:pPr>
      <w:r>
        <w:rPr>
          <w:rFonts w:hint="eastAsia" w:ascii="楷体_GB2312" w:eastAsia="楷体_GB2312"/>
          <w:sz w:val="24"/>
        </w:rPr>
        <w:t>（2）中国海洋</w:t>
      </w:r>
      <w:r>
        <w:rPr>
          <w:rFonts w:ascii="楷体_GB2312" w:eastAsia="楷体_GB2312"/>
          <w:sz w:val="24"/>
        </w:rPr>
        <w:t>大学</w:t>
      </w:r>
      <w:r>
        <w:rPr>
          <w:rFonts w:hint="eastAsia" w:ascii="楷体_GB2312" w:eastAsia="楷体_GB2312"/>
          <w:sz w:val="24"/>
        </w:rPr>
        <w:t>、</w:t>
      </w:r>
      <w:r>
        <w:rPr>
          <w:rFonts w:ascii="楷体_GB2312" w:eastAsia="楷体_GB2312"/>
          <w:sz w:val="24"/>
        </w:rPr>
        <w:t>南京农业大学、</w:t>
      </w:r>
      <w:r>
        <w:rPr>
          <w:rFonts w:hint="eastAsia" w:ascii="楷体_GB2312" w:eastAsia="楷体_GB2312"/>
          <w:sz w:val="24"/>
        </w:rPr>
        <w:t>上海交通</w:t>
      </w:r>
      <w:r>
        <w:rPr>
          <w:rFonts w:ascii="楷体_GB2312" w:eastAsia="楷体_GB2312"/>
          <w:sz w:val="24"/>
        </w:rPr>
        <w:t>大学的</w:t>
      </w:r>
      <w:r>
        <w:rPr>
          <w:rFonts w:hint="eastAsia" w:ascii="楷体_GB2312" w:eastAsia="楷体_GB2312"/>
          <w:sz w:val="24"/>
        </w:rPr>
        <w:t>水产</w:t>
      </w:r>
      <w:r>
        <w:rPr>
          <w:rFonts w:ascii="楷体_GB2312" w:eastAsia="楷体_GB2312"/>
          <w:sz w:val="24"/>
        </w:rPr>
        <w:t>养殖</w:t>
      </w:r>
      <w:r>
        <w:rPr>
          <w:rFonts w:hint="eastAsia" w:ascii="楷体_GB2312" w:eastAsia="楷体_GB2312"/>
          <w:sz w:val="24"/>
        </w:rPr>
        <w:t>专业毕业论文要求</w:t>
      </w:r>
      <w:r>
        <w:rPr>
          <w:rFonts w:ascii="楷体_GB2312" w:eastAsia="楷体_GB2312"/>
          <w:sz w:val="24"/>
        </w:rPr>
        <w:t>。</w:t>
      </w:r>
    </w:p>
    <w:p>
      <w:pPr>
        <w:spacing w:line="360" w:lineRule="auto"/>
        <w:ind w:firstLine="600" w:firstLineChars="250"/>
        <w:rPr>
          <w:rFonts w:ascii="楷体_GB2312" w:eastAsia="楷体_GB2312"/>
          <w:sz w:val="24"/>
        </w:rPr>
      </w:pPr>
      <w:r>
        <w:rPr>
          <w:rFonts w:ascii="楷体_GB2312" w:eastAsia="楷体_GB2312"/>
          <w:sz w:val="24"/>
        </w:rPr>
        <w:t>2.</w:t>
      </w:r>
      <w:r>
        <w:rPr>
          <w:rFonts w:hint="eastAsia" w:ascii="楷体_GB2312" w:eastAsia="楷体_GB2312"/>
          <w:sz w:val="24"/>
        </w:rPr>
        <w:t>执行</w:t>
      </w:r>
      <w:r>
        <w:rPr>
          <w:rFonts w:ascii="楷体_GB2312" w:eastAsia="楷体_GB2312"/>
          <w:sz w:val="24"/>
        </w:rPr>
        <w:t>对象：从</w:t>
      </w:r>
      <w:r>
        <w:rPr>
          <w:rFonts w:hint="eastAsia" w:ascii="楷体_GB2312" w:eastAsia="楷体_GB2312"/>
          <w:sz w:val="24"/>
        </w:rPr>
        <w:t>2018级</w:t>
      </w:r>
      <w:r>
        <w:rPr>
          <w:rFonts w:ascii="楷体_GB2312" w:eastAsia="楷体_GB2312"/>
          <w:sz w:val="24"/>
        </w:rPr>
        <w:t>学生开始执行。</w:t>
      </w:r>
    </w:p>
    <w:p>
      <w:pPr>
        <w:spacing w:line="360" w:lineRule="auto"/>
        <w:ind w:firstLine="600" w:firstLineChars="250"/>
        <w:rPr>
          <w:rFonts w:ascii="楷体_GB2312" w:eastAsia="楷体_GB2312"/>
          <w:sz w:val="24"/>
        </w:rPr>
      </w:pPr>
      <w:r>
        <w:rPr>
          <w:rFonts w:ascii="楷体_GB2312" w:eastAsia="楷体_GB2312"/>
          <w:sz w:val="24"/>
        </w:rPr>
        <w:t>3</w:t>
      </w:r>
      <w:r>
        <w:rPr>
          <w:rFonts w:hint="eastAsia" w:ascii="楷体_GB2312" w:eastAsia="楷体_GB2312"/>
          <w:sz w:val="24"/>
        </w:rPr>
        <w:t>.参与人</w:t>
      </w:r>
      <w:r>
        <w:rPr>
          <w:rFonts w:ascii="楷体_GB2312" w:eastAsia="楷体_GB2312"/>
          <w:sz w:val="24"/>
        </w:rPr>
        <w:t>：</w:t>
      </w:r>
      <w:r>
        <w:rPr>
          <w:rFonts w:hint="eastAsia" w:ascii="楷体_GB2312" w:eastAsia="楷体_GB2312"/>
          <w:sz w:val="24"/>
        </w:rPr>
        <w:t>周</w:t>
      </w:r>
      <w:r>
        <w:rPr>
          <w:rFonts w:ascii="楷体_GB2312" w:eastAsia="楷体_GB2312"/>
          <w:sz w:val="24"/>
        </w:rPr>
        <w:t>克勇、</w:t>
      </w:r>
      <w:r>
        <w:rPr>
          <w:rFonts w:hint="eastAsia" w:ascii="楷体_GB2312" w:eastAsia="楷体_GB2312"/>
          <w:sz w:val="24"/>
        </w:rPr>
        <w:t>蒋礼</w:t>
      </w:r>
      <w:r>
        <w:rPr>
          <w:rFonts w:ascii="楷体_GB2312" w:eastAsia="楷体_GB2312"/>
          <w:sz w:val="24"/>
        </w:rPr>
        <w:t>、</w:t>
      </w:r>
      <w:r>
        <w:rPr>
          <w:rFonts w:hint="eastAsia" w:ascii="楷体_GB2312" w:eastAsia="楷体_GB2312"/>
          <w:sz w:val="24"/>
        </w:rPr>
        <w:t>朱</w:t>
      </w:r>
      <w:r>
        <w:rPr>
          <w:rFonts w:ascii="楷体_GB2312" w:eastAsia="楷体_GB2312"/>
          <w:sz w:val="24"/>
        </w:rPr>
        <w:t>成科</w:t>
      </w:r>
    </w:p>
    <w:p>
      <w:pPr>
        <w:spacing w:line="360" w:lineRule="auto"/>
        <w:ind w:firstLine="600" w:firstLineChars="250"/>
        <w:rPr>
          <w:rFonts w:ascii="楷体_GB2312" w:eastAsia="楷体_GB2312"/>
          <w:sz w:val="24"/>
        </w:rPr>
      </w:pPr>
      <w:r>
        <w:rPr>
          <w:rFonts w:ascii="楷体_GB2312" w:eastAsia="楷体_GB2312"/>
          <w:sz w:val="24"/>
        </w:rPr>
        <w:t>4</w:t>
      </w:r>
      <w:r>
        <w:rPr>
          <w:rFonts w:hint="eastAsia" w:ascii="楷体_GB2312" w:eastAsia="楷体_GB2312"/>
          <w:sz w:val="24"/>
        </w:rPr>
        <w:t>.执笔人</w:t>
      </w:r>
      <w:r>
        <w:rPr>
          <w:rFonts w:ascii="楷体_GB2312" w:eastAsia="楷体_GB2312"/>
          <w:sz w:val="24"/>
        </w:rPr>
        <w:t>：</w:t>
      </w:r>
      <w:r>
        <w:rPr>
          <w:rFonts w:hint="eastAsia" w:ascii="楷体_GB2312" w:eastAsia="楷体_GB2312"/>
          <w:sz w:val="24"/>
        </w:rPr>
        <w:t>周</w:t>
      </w:r>
      <w:r>
        <w:rPr>
          <w:rFonts w:ascii="楷体_GB2312" w:eastAsia="楷体_GB2312"/>
          <w:sz w:val="24"/>
        </w:rPr>
        <w:t>勤飞</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5A9A59F-6CE9-4086-A4C1-FABD67E70ED7}"/>
  </w:font>
  <w:font w:name="Arial">
    <w:panose1 w:val="020B0604020202020204"/>
    <w:charset w:val="01"/>
    <w:family w:val="swiss"/>
    <w:pitch w:val="default"/>
    <w:sig w:usb0="E0002EFF" w:usb1="C000785B" w:usb2="00000009" w:usb3="00000000" w:csb0="400001FF" w:csb1="FFFF0000"/>
    <w:embedRegular r:id="rId2" w:fontKey="{F5143766-4BA8-432B-86AE-D6C2A98FF5B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DD665F65-477C-4D6E-B3C4-983AD43F0786}"/>
  </w:font>
  <w:font w:name="Symbol">
    <w:panose1 w:val="05050102010706020507"/>
    <w:charset w:val="02"/>
    <w:family w:val="roman"/>
    <w:pitch w:val="default"/>
    <w:sig w:usb0="00000000" w:usb1="00000000" w:usb2="00000000" w:usb3="00000000" w:csb0="80000000" w:csb1="00000000"/>
    <w:embedRegular r:id="rId4" w:fontKey="{DAE89BC2-8BD1-4D43-A206-14E0B91DFDBE}"/>
  </w:font>
  <w:font w:name="Calibri">
    <w:altName w:val="Arial Rounded MT Bold"/>
    <w:panose1 w:val="020F0502020204030204"/>
    <w:charset w:val="00"/>
    <w:family w:val="swiss"/>
    <w:pitch w:val="default"/>
    <w:sig w:usb0="00000000" w:usb1="00000000" w:usb2="00000001" w:usb3="00000000" w:csb0="0000019F" w:csb1="00000000"/>
    <w:embedRegular r:id="rId5" w:fontKey="{329F2C92-A806-4F19-8AA5-7D04D608712F}"/>
  </w:font>
  <w:font w:name="Arial Rounded MT Bold">
    <w:panose1 w:val="020F0704030504030204"/>
    <w:charset w:val="00"/>
    <w:family w:val="auto"/>
    <w:pitch w:val="default"/>
    <w:sig w:usb0="00000003" w:usb1="00000000" w:usb2="00000000" w:usb3="00000000" w:csb0="20000001" w:csb1="00000000"/>
    <w:embedRegular r:id="rId6" w:fontKey="{DFD0FAE1-7320-4447-954D-F6F4309D37D7}"/>
  </w:font>
  <w:font w:name="方正小标宋_GBK">
    <w:panose1 w:val="03000509000000000000"/>
    <w:charset w:val="86"/>
    <w:family w:val="script"/>
    <w:pitch w:val="default"/>
    <w:sig w:usb0="00000001" w:usb1="080E0000" w:usb2="00000000" w:usb3="00000000" w:csb0="00040000" w:csb1="00000000"/>
    <w:embedRegular r:id="rId7" w:fontKey="{B45BD847-F59E-4852-8290-1F3D5A7A4EE6}"/>
  </w:font>
  <w:font w:name="楷体_GB2312">
    <w:panose1 w:val="02010609030101010101"/>
    <w:charset w:val="86"/>
    <w:family w:val="modern"/>
    <w:pitch w:val="default"/>
    <w:sig w:usb0="00000001" w:usb1="080E0000" w:usb2="00000000" w:usb3="00000000" w:csb0="00040000" w:csb1="00000000"/>
    <w:embedRegular r:id="rId8" w:fontKey="{EC2A2E9D-9BCD-4631-84AA-BBD9AF1A8000}"/>
  </w:font>
  <w:font w:name="楷体">
    <w:panose1 w:val="02010609060101010101"/>
    <w:charset w:val="86"/>
    <w:family w:val="modern"/>
    <w:pitch w:val="default"/>
    <w:sig w:usb0="800002BF" w:usb1="38CF7CFA" w:usb2="00000016" w:usb3="00000000" w:csb0="00040001" w:csb1="00000000"/>
    <w:embedRegular r:id="rId9" w:fontKey="{C14DC710-BB07-44E9-A893-29369B2708E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1CE2836"/>
    <w:rsid w:val="41CE28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iPriority="99"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autoSpaceDE w:val="0"/>
      <w:autoSpaceDN w:val="0"/>
      <w:adjustRightInd w:val="0"/>
      <w:jc w:val="left"/>
      <w:outlineLvl w:val="0"/>
    </w:pPr>
    <w:rPr>
      <w:rFonts w:ascii="Arial" w:hAnsi="Times New Roman"/>
      <w:b/>
      <w:bCs/>
      <w:color w:val="FFFF00"/>
      <w:kern w:val="0"/>
      <w:sz w:val="44"/>
      <w:szCs w:val="44"/>
      <w:lang w:val="zh-CN" w:eastAsia="zh-CN"/>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Balloon Text"/>
    <w:basedOn w:val="1"/>
    <w:unhideWhenUsed/>
    <w:qFormat/>
    <w:uiPriority w:val="99"/>
    <w:rPr>
      <w:sz w:val="18"/>
      <w:szCs w:val="18"/>
      <w:lang w:val="zh-CN" w:eastAsia="zh-CN"/>
    </w:rPr>
  </w:style>
  <w:style w:type="paragraph" w:customStyle="1" w:styleId="6">
    <w:name w:val="列出段落"/>
    <w:basedOn w:val="1"/>
    <w:qFormat/>
    <w:uiPriority w:val="34"/>
    <w:pPr>
      <w:ind w:firstLine="420" w:firstLineChars="200"/>
    </w:pPr>
    <w:rPr>
      <w:lang w:val="zh-CN" w:eastAsia="zh-CN"/>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2021-03-30T12:06:00Z</dcterms:created>
  <dc:creator>谭觅食</dc:creator>
  <cp:lastModifiedBy>谭觅食</cp:lastModifiedBy>
  <dcterms:modified xsi:type="dcterms:W3CDTF">2021-03-30T12:06:59Z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703297761E9E4D8C97DDF1B3ECB7B2BB</vt:lpwstr>
  </property>
  <property fmtid="{D5CDD505-2E9C-101B-9397-08002B2CF9AE}" pid="4" name="KSOSaveFontToCloudKey">
    <vt:lpwstr>240882203_embed</vt:lpwstr>
  </property>
</Properties>
</file>